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BAFD6" w14:textId="77777777" w:rsidR="003D10AC" w:rsidRDefault="00A415C2" w:rsidP="000F71B2">
      <w:pPr>
        <w:suppressLineNumbers/>
        <w:spacing w:before="240" w:after="240" w:line="360" w:lineRule="auto"/>
        <w:jc w:val="center"/>
        <w:rPr>
          <w:b/>
        </w:rPr>
      </w:pPr>
      <w:bookmarkStart w:id="0" w:name="_Toc444673305"/>
      <w:bookmarkStart w:id="1" w:name="_Toc456757346"/>
      <w:bookmarkStart w:id="2" w:name="_Toc457640563"/>
      <w:bookmarkStart w:id="3" w:name="_Toc77155253"/>
      <w:bookmarkStart w:id="4" w:name="_Toc101169292"/>
      <w:bookmarkStart w:id="5" w:name="_Toc164573121"/>
      <w:r w:rsidRPr="47B5F3A8">
        <w:rPr>
          <w:b/>
        </w:rPr>
        <w:t>DIRECT TESTIMONY OF</w:t>
      </w:r>
      <w:r>
        <w:br/>
      </w:r>
      <w:r w:rsidRPr="47B5F3A8">
        <w:rPr>
          <w:b/>
        </w:rPr>
        <w:t>JAMES</w:t>
      </w:r>
      <w:r w:rsidR="008323DB">
        <w:rPr>
          <w:b/>
        </w:rPr>
        <w:t xml:space="preserve"> </w:t>
      </w:r>
      <w:r w:rsidR="00135CF6" w:rsidRPr="47B5F3A8">
        <w:rPr>
          <w:b/>
        </w:rPr>
        <w:t>M. COYNE</w:t>
      </w:r>
      <w:r>
        <w:br/>
      </w:r>
      <w:r w:rsidRPr="47B5F3A8">
        <w:rPr>
          <w:b/>
        </w:rPr>
        <w:t>ON BEHALF OF</w:t>
      </w:r>
      <w:r>
        <w:br/>
      </w:r>
      <w:r w:rsidRPr="47B5F3A8">
        <w:rPr>
          <w:b/>
        </w:rPr>
        <w:t>GEORGIA POWER COMPANY</w:t>
      </w:r>
      <w:r>
        <w:br/>
      </w:r>
    </w:p>
    <w:p w14:paraId="702D257A" w14:textId="63CD0DEA" w:rsidR="00A415C2" w:rsidRDefault="00A415C2" w:rsidP="000F71B2">
      <w:pPr>
        <w:suppressLineNumbers/>
        <w:spacing w:before="240" w:after="240" w:line="360" w:lineRule="auto"/>
        <w:jc w:val="center"/>
        <w:rPr>
          <w:b/>
        </w:rPr>
      </w:pPr>
      <w:r w:rsidRPr="47B5F3A8">
        <w:rPr>
          <w:b/>
        </w:rPr>
        <w:t xml:space="preserve">DOCKET NO. </w:t>
      </w:r>
      <w:r w:rsidR="2F0E2B45" w:rsidRPr="47B5F3A8">
        <w:rPr>
          <w:b/>
          <w:bCs/>
        </w:rPr>
        <w:t>44280</w:t>
      </w:r>
    </w:p>
    <w:p w14:paraId="0F03A020" w14:textId="77777777" w:rsidR="00A415C2" w:rsidRDefault="00A415C2" w:rsidP="00A415C2">
      <w:pPr>
        <w:suppressLineNumbers/>
        <w:spacing w:before="120" w:after="240"/>
        <w:jc w:val="center"/>
        <w:rPr>
          <w:b/>
          <w:bCs/>
          <w:szCs w:val="24"/>
        </w:rPr>
      </w:pPr>
    </w:p>
    <w:p w14:paraId="7EE7398F" w14:textId="253CCF9C" w:rsidR="009D32B9" w:rsidRPr="009D32B9" w:rsidRDefault="00A415C2" w:rsidP="008A19D4">
      <w:pPr>
        <w:pStyle w:val="Heading1"/>
        <w:suppressLineNumbers/>
        <w:tabs>
          <w:tab w:val="clear" w:pos="720"/>
        </w:tabs>
      </w:pPr>
      <w:r>
        <w:t>INTRODUCTION</w:t>
      </w:r>
    </w:p>
    <w:bookmarkEnd w:id="0"/>
    <w:bookmarkEnd w:id="1"/>
    <w:bookmarkEnd w:id="2"/>
    <w:bookmarkEnd w:id="3"/>
    <w:bookmarkEnd w:id="4"/>
    <w:bookmarkEnd w:id="5"/>
    <w:p w14:paraId="6174EC26" w14:textId="77777777" w:rsidR="00A415C2" w:rsidRPr="00C659A1" w:rsidRDefault="00A415C2" w:rsidP="009D32B9">
      <w:pPr>
        <w:pStyle w:val="Question1"/>
        <w:numPr>
          <w:ilvl w:val="0"/>
          <w:numId w:val="6"/>
        </w:numPr>
        <w:tabs>
          <w:tab w:val="clear" w:pos="360"/>
          <w:tab w:val="left" w:pos="720"/>
        </w:tabs>
        <w:spacing w:after="240" w:line="360" w:lineRule="auto"/>
        <w:jc w:val="both"/>
      </w:pPr>
      <w:r w:rsidRPr="00C659A1">
        <w:t>PLEASE STATE YOUR NAME, BUSINESS ADDRESS, AND OCCUPATION.</w:t>
      </w:r>
    </w:p>
    <w:p w14:paraId="5D94567A" w14:textId="11C09292" w:rsidR="00A415C2" w:rsidRDefault="00DB01FB" w:rsidP="00647E28">
      <w:pPr>
        <w:pStyle w:val="Answer"/>
        <w:tabs>
          <w:tab w:val="clear" w:pos="900"/>
          <w:tab w:val="num" w:pos="720"/>
        </w:tabs>
        <w:ind w:left="720"/>
        <w:rPr>
          <w:rFonts w:cs="Times New Roman"/>
        </w:rPr>
      </w:pPr>
      <w:r w:rsidRPr="00DB01FB">
        <w:t>My name is James M. Coyne, and I am employed by Concentric Energy Advisors, Inc. (“Concentric”) as a Senior Vice President</w:t>
      </w:r>
      <w:r w:rsidR="00593085" w:rsidRPr="00DB01FB">
        <w:t xml:space="preserve">. </w:t>
      </w:r>
      <w:r w:rsidRPr="00DB01FB">
        <w:t>Concentric is a management consulting and economic advisory firm, focused on the North American energy and water industries</w:t>
      </w:r>
      <w:r w:rsidR="00593085" w:rsidRPr="00DB01FB">
        <w:t xml:space="preserve">. </w:t>
      </w:r>
      <w:r w:rsidRPr="00DB01FB">
        <w:t>Based in Marlborough, Massachusetts and Washington, D.C., Concentric specializes in regulatory and litigation support, financial advisory services, energy market strategies, market assessments, energy commodity contracting and procurement, economic feasibility studies, and capital market analyses</w:t>
      </w:r>
      <w:r w:rsidR="00593085" w:rsidRPr="00DB01FB">
        <w:t xml:space="preserve">. </w:t>
      </w:r>
      <w:r w:rsidRPr="00DB01FB">
        <w:t>My business address is 293 Boston Post Road West, Suite 500, Marlborough, Massachusetts 01752</w:t>
      </w:r>
      <w:r w:rsidR="00A415C2" w:rsidRPr="00AD01F6">
        <w:t>.</w:t>
      </w:r>
    </w:p>
    <w:p w14:paraId="063B9F2B" w14:textId="3151C86F" w:rsidR="00DB01FB" w:rsidRPr="00C659A1" w:rsidRDefault="00DB01FB" w:rsidP="009D32B9">
      <w:pPr>
        <w:pStyle w:val="Question1"/>
        <w:numPr>
          <w:ilvl w:val="0"/>
          <w:numId w:val="6"/>
        </w:numPr>
        <w:tabs>
          <w:tab w:val="clear" w:pos="360"/>
          <w:tab w:val="left" w:pos="720"/>
        </w:tabs>
        <w:spacing w:after="240" w:line="360" w:lineRule="auto"/>
        <w:jc w:val="both"/>
      </w:pPr>
      <w:r w:rsidRPr="00C659A1">
        <w:t>On whose behalf are you testifying?</w:t>
      </w:r>
    </w:p>
    <w:p w14:paraId="21641BF7" w14:textId="412C0AA0" w:rsidR="00DB01FB" w:rsidRPr="00DB01FB" w:rsidRDefault="20A2017A" w:rsidP="008141BE">
      <w:pPr>
        <w:pStyle w:val="Answer"/>
        <w:tabs>
          <w:tab w:val="clear" w:pos="900"/>
          <w:tab w:val="num" w:pos="720"/>
          <w:tab w:val="num" w:pos="3870"/>
        </w:tabs>
        <w:ind w:left="720"/>
      </w:pPr>
      <w:r>
        <w:t xml:space="preserve">I am submitting this testimony to the Georgia Public Service Commission (the “Commission”) on behalf </w:t>
      </w:r>
      <w:r w:rsidR="1E3E6AED">
        <w:t xml:space="preserve">of </w:t>
      </w:r>
      <w:r>
        <w:t xml:space="preserve">Georgia Power Company (“Georgia Power” or the “Company”), which is a </w:t>
      </w:r>
      <w:r w:rsidR="00600D83">
        <w:t>wholly owned</w:t>
      </w:r>
      <w:r>
        <w:t xml:space="preserve"> subsidiary of </w:t>
      </w:r>
      <w:r w:rsidR="00A37686">
        <w:t xml:space="preserve">the </w:t>
      </w:r>
      <w:r>
        <w:t>Southern Company (“Southern Company”).</w:t>
      </w:r>
    </w:p>
    <w:p w14:paraId="1EC67D02" w14:textId="0D927300" w:rsidR="00A415C2" w:rsidRPr="00C659A1" w:rsidRDefault="00DB01FB" w:rsidP="00616949">
      <w:pPr>
        <w:pStyle w:val="Question1"/>
        <w:keepNext/>
        <w:numPr>
          <w:ilvl w:val="0"/>
          <w:numId w:val="6"/>
        </w:numPr>
        <w:tabs>
          <w:tab w:val="clear" w:pos="360"/>
          <w:tab w:val="left" w:pos="720"/>
        </w:tabs>
        <w:spacing w:after="240" w:line="360" w:lineRule="auto"/>
        <w:jc w:val="both"/>
      </w:pPr>
      <w:r w:rsidRPr="00C659A1">
        <w:lastRenderedPageBreak/>
        <w:t>Please describe your experience in the energy and utility industries and your educational and professional qualifications</w:t>
      </w:r>
      <w:r w:rsidR="00A415C2" w:rsidRPr="00C659A1">
        <w:t>.</w:t>
      </w:r>
    </w:p>
    <w:p w14:paraId="3FB684C7" w14:textId="6DC33807" w:rsidR="00A415C2" w:rsidRPr="007939EF" w:rsidRDefault="00DB01FB" w:rsidP="008141BE">
      <w:pPr>
        <w:pStyle w:val="Answer"/>
        <w:tabs>
          <w:tab w:val="clear" w:pos="900"/>
        </w:tabs>
        <w:ind w:left="720"/>
        <w:rPr>
          <w:b/>
          <w:bCs/>
          <w:caps/>
        </w:rPr>
      </w:pPr>
      <w:r w:rsidRPr="00DB01FB">
        <w:t>I am among Concentric’s professionals who provide expert testimony before federal, state, and Canadian provincial agencies on matters pertaining to economics, finance, and public policy in the energy industry</w:t>
      </w:r>
      <w:r w:rsidR="00593085" w:rsidRPr="00DB01FB">
        <w:t xml:space="preserve">. </w:t>
      </w:r>
      <w:r w:rsidRPr="00DB01FB">
        <w:t>I regularly advise regulatory agencies, utilities, generating companies, and private equity investors on business issues pertaining to the utility industry</w:t>
      </w:r>
      <w:r w:rsidR="00593085" w:rsidRPr="00DB01FB">
        <w:t xml:space="preserve">. </w:t>
      </w:r>
      <w:r w:rsidRPr="00DB01FB">
        <w:t>This work includes calculating the cost of capital for the purpose of ratemaking and providing expert testimony and studies on matters pertaining to rate policy, valuation, capital costs, and performance-based regulation</w:t>
      </w:r>
      <w:r w:rsidR="00593085" w:rsidRPr="00DB01FB">
        <w:t xml:space="preserve">. </w:t>
      </w:r>
      <w:r w:rsidRPr="00DB01FB">
        <w:t>I have authored numerous articles on the energy industry, lectured on utility regulation for regulatory commission staff, and provided testimony before the Federal Energy Regulatory Commission (“FERC”) as well as state and provincial jurisdictions in the U.S. and Canada</w:t>
      </w:r>
      <w:r w:rsidR="00593085" w:rsidRPr="00DB01FB">
        <w:t xml:space="preserve">. </w:t>
      </w:r>
      <w:r w:rsidRPr="00DB01FB">
        <w:t xml:space="preserve">I hold a B.S. in Business Administration from Georgetown University and an M.S. in Resource Economics from the University of New Hampshire. My educational and professional background is summarized more fully in </w:t>
      </w:r>
      <w:r w:rsidRPr="0042041C">
        <w:t>Exhibit JMC-1</w:t>
      </w:r>
      <w:r w:rsidR="00A415C2" w:rsidRPr="0042041C">
        <w:t>.</w:t>
      </w:r>
    </w:p>
    <w:p w14:paraId="7A7D343B" w14:textId="77777777" w:rsidR="00A415C2" w:rsidRPr="00C659A1" w:rsidRDefault="00A415C2" w:rsidP="009D32B9">
      <w:pPr>
        <w:pStyle w:val="Question1"/>
        <w:numPr>
          <w:ilvl w:val="0"/>
          <w:numId w:val="6"/>
        </w:numPr>
        <w:tabs>
          <w:tab w:val="clear" w:pos="360"/>
          <w:tab w:val="left" w:pos="720"/>
        </w:tabs>
        <w:spacing w:after="240" w:line="360" w:lineRule="auto"/>
        <w:jc w:val="both"/>
      </w:pPr>
      <w:r w:rsidRPr="00C659A1">
        <w:t>What is the purpose of your testimony?</w:t>
      </w:r>
    </w:p>
    <w:p w14:paraId="3049B5F1" w14:textId="4EAD3690" w:rsidR="00A415C2" w:rsidRDefault="71BE729E" w:rsidP="008141BE">
      <w:pPr>
        <w:pStyle w:val="Answer"/>
        <w:tabs>
          <w:tab w:val="clear" w:pos="900"/>
          <w:tab w:val="num" w:pos="720"/>
          <w:tab w:val="left" w:pos="810"/>
        </w:tabs>
        <w:ind w:left="720"/>
      </w:pPr>
      <w:r>
        <w:t xml:space="preserve">The purpose of my direct testimony is to present evidence and provide a recommendation for the return on equity (“ROE”) for </w:t>
      </w:r>
      <w:r w:rsidR="5B06AF4A">
        <w:t>Georgia Power</w:t>
      </w:r>
      <w:r w:rsidR="00593085">
        <w:t xml:space="preserve">. </w:t>
      </w:r>
      <w:r>
        <w:t xml:space="preserve">My direct testimony also discusses the Company’s capital structure in comparison to the proxy group </w:t>
      </w:r>
      <w:r w:rsidR="670F0F15">
        <w:t xml:space="preserve">of </w:t>
      </w:r>
      <w:r>
        <w:t>companies supporting my analysis</w:t>
      </w:r>
      <w:r w:rsidR="42A427C8">
        <w:t>.</w:t>
      </w:r>
    </w:p>
    <w:p w14:paraId="0D5B2FD7" w14:textId="792D1DCA" w:rsidR="004B1A5C" w:rsidRPr="00C659A1" w:rsidRDefault="004B1A5C" w:rsidP="009D32B9">
      <w:pPr>
        <w:pStyle w:val="Question1"/>
        <w:numPr>
          <w:ilvl w:val="0"/>
          <w:numId w:val="6"/>
        </w:numPr>
        <w:tabs>
          <w:tab w:val="clear" w:pos="360"/>
          <w:tab w:val="left" w:pos="720"/>
        </w:tabs>
        <w:spacing w:after="240" w:line="360" w:lineRule="auto"/>
        <w:jc w:val="both"/>
      </w:pPr>
      <w:r w:rsidRPr="00C659A1">
        <w:t>are you sponsoring any exhibits in this proceeding?</w:t>
      </w:r>
    </w:p>
    <w:p w14:paraId="271884E9" w14:textId="74C4D7CE" w:rsidR="004B1A5C" w:rsidRDefault="004B1A5C" w:rsidP="008141BE">
      <w:pPr>
        <w:pStyle w:val="Answer"/>
        <w:tabs>
          <w:tab w:val="clear" w:pos="900"/>
        </w:tabs>
        <w:ind w:left="720"/>
      </w:pPr>
      <w:r w:rsidRPr="000720DE">
        <w:t>Yes</w:t>
      </w:r>
      <w:r w:rsidR="00593085" w:rsidRPr="000720DE">
        <w:t xml:space="preserve">. </w:t>
      </w:r>
      <w:r w:rsidRPr="00F76299">
        <w:t xml:space="preserve">My analyses and recommendations are supported by the data presented in </w:t>
      </w:r>
      <w:r w:rsidRPr="0042041C">
        <w:t>Exhibits JMC-2 through JMC-</w:t>
      </w:r>
      <w:r w:rsidR="005E3348" w:rsidRPr="005E3348">
        <w:t>10</w:t>
      </w:r>
      <w:r w:rsidRPr="00515085">
        <w:t>,</w:t>
      </w:r>
      <w:r w:rsidRPr="00EF32E7">
        <w:t xml:space="preserve"> </w:t>
      </w:r>
      <w:r w:rsidRPr="00F76299">
        <w:t>which have been prepared by me or under my direct</w:t>
      </w:r>
      <w:r>
        <w:t>ion</w:t>
      </w:r>
      <w:r w:rsidR="00593085" w:rsidRPr="00F76299">
        <w:t>.</w:t>
      </w:r>
      <w:r w:rsidR="00593085">
        <w:t xml:space="preserve"> </w:t>
      </w:r>
      <w:r w:rsidRPr="000720DE">
        <w:t>I sponsor the following exhibits</w:t>
      </w:r>
      <w:r>
        <w:t>:</w:t>
      </w:r>
    </w:p>
    <w:p w14:paraId="625C91F1" w14:textId="77777777" w:rsidR="00AD1152" w:rsidRPr="000720DE" w:rsidRDefault="00AD1152" w:rsidP="00AD1152">
      <w:pPr>
        <w:pStyle w:val="ListParagraph"/>
        <w:numPr>
          <w:ilvl w:val="1"/>
          <w:numId w:val="17"/>
        </w:numPr>
        <w:spacing w:line="480" w:lineRule="auto"/>
        <w:contextualSpacing w:val="0"/>
      </w:pPr>
      <w:r>
        <w:t>JMC-2 – Comprehensive Summary of ROE Results</w:t>
      </w:r>
    </w:p>
    <w:p w14:paraId="1457AC8F" w14:textId="77777777" w:rsidR="00AD1152" w:rsidRPr="000720DE" w:rsidRDefault="00AD1152" w:rsidP="00AD1152">
      <w:pPr>
        <w:pStyle w:val="ListParagraph"/>
        <w:numPr>
          <w:ilvl w:val="1"/>
          <w:numId w:val="17"/>
        </w:numPr>
        <w:spacing w:line="480" w:lineRule="auto"/>
        <w:contextualSpacing w:val="0"/>
      </w:pPr>
      <w:r>
        <w:lastRenderedPageBreak/>
        <w:t>JMC-3</w:t>
      </w:r>
      <w:r w:rsidRPr="000720DE">
        <w:t xml:space="preserve"> </w:t>
      </w:r>
      <w:r>
        <w:t>– Proxy Group Screening Analysis</w:t>
      </w:r>
    </w:p>
    <w:p w14:paraId="0283B3E8" w14:textId="1CE74058" w:rsidR="00AD1152" w:rsidRDefault="5B06AF4A" w:rsidP="47B5F3A8">
      <w:pPr>
        <w:pStyle w:val="ListParagraph"/>
        <w:numPr>
          <w:ilvl w:val="1"/>
          <w:numId w:val="17"/>
        </w:numPr>
        <w:spacing w:line="480" w:lineRule="auto"/>
      </w:pPr>
      <w:r>
        <w:t xml:space="preserve">JMC-4 – Constant Growth </w:t>
      </w:r>
      <w:r w:rsidR="3F816012">
        <w:t>Discounted Cash Flow (“</w:t>
      </w:r>
      <w:r>
        <w:t>DCF</w:t>
      </w:r>
      <w:r w:rsidR="3F816012">
        <w:t>”)</w:t>
      </w:r>
      <w:r>
        <w:t xml:space="preserve"> Analysis</w:t>
      </w:r>
    </w:p>
    <w:p w14:paraId="1199897A" w14:textId="77777777" w:rsidR="00AD1152" w:rsidRDefault="00AD1152" w:rsidP="00AD1152">
      <w:pPr>
        <w:pStyle w:val="ListParagraph"/>
        <w:numPr>
          <w:ilvl w:val="1"/>
          <w:numId w:val="17"/>
        </w:numPr>
        <w:spacing w:line="480" w:lineRule="auto"/>
        <w:contextualSpacing w:val="0"/>
      </w:pPr>
      <w:r>
        <w:t>JMC-5.1 – Market Risk Premium</w:t>
      </w:r>
    </w:p>
    <w:p w14:paraId="4A3BB7A8" w14:textId="6025DF55" w:rsidR="00AD1152" w:rsidRDefault="5B06AF4A" w:rsidP="47B5F3A8">
      <w:pPr>
        <w:pStyle w:val="ListParagraph"/>
        <w:numPr>
          <w:ilvl w:val="1"/>
          <w:numId w:val="17"/>
        </w:numPr>
        <w:spacing w:line="480" w:lineRule="auto"/>
      </w:pPr>
      <w:r>
        <w:t xml:space="preserve">JMC-5.2 – </w:t>
      </w:r>
      <w:r w:rsidR="3F816012">
        <w:t>Capital Asset Pricing Model (“</w:t>
      </w:r>
      <w:r>
        <w:t>CAPM</w:t>
      </w:r>
      <w:r w:rsidR="3F816012">
        <w:t>”)</w:t>
      </w:r>
      <w:r>
        <w:t xml:space="preserve"> Analysis</w:t>
      </w:r>
    </w:p>
    <w:p w14:paraId="70018A8F" w14:textId="77777777" w:rsidR="00AD1152" w:rsidRDefault="00AD1152" w:rsidP="00AD1152">
      <w:pPr>
        <w:pStyle w:val="ListParagraph"/>
        <w:numPr>
          <w:ilvl w:val="1"/>
          <w:numId w:val="17"/>
        </w:numPr>
        <w:spacing w:line="480" w:lineRule="auto"/>
        <w:contextualSpacing w:val="0"/>
      </w:pPr>
      <w:r>
        <w:t>JMC-6 – Risk Premium Analysis</w:t>
      </w:r>
    </w:p>
    <w:p w14:paraId="062D8AB0" w14:textId="77777777" w:rsidR="00AD1152" w:rsidRDefault="00AD1152" w:rsidP="00AD1152">
      <w:pPr>
        <w:pStyle w:val="ListParagraph"/>
        <w:numPr>
          <w:ilvl w:val="1"/>
          <w:numId w:val="17"/>
        </w:numPr>
        <w:spacing w:line="480" w:lineRule="auto"/>
        <w:contextualSpacing w:val="0"/>
      </w:pPr>
      <w:r>
        <w:t>JMC-7 – Expected Earnings Analysis</w:t>
      </w:r>
    </w:p>
    <w:p w14:paraId="4CD94635" w14:textId="4896F13E" w:rsidR="00F00A2B" w:rsidRPr="00F00A2B" w:rsidRDefault="00F00A2B" w:rsidP="00F00A2B">
      <w:pPr>
        <w:pStyle w:val="ListParagraph"/>
        <w:numPr>
          <w:ilvl w:val="1"/>
          <w:numId w:val="17"/>
        </w:numPr>
        <w:spacing w:line="480" w:lineRule="auto"/>
        <w:contextualSpacing w:val="0"/>
      </w:pPr>
      <w:r w:rsidRPr="00F00A2B">
        <w:t>JMC-</w:t>
      </w:r>
      <w:r w:rsidR="003A19E1">
        <w:t>8</w:t>
      </w:r>
      <w:r w:rsidRPr="00F00A2B">
        <w:t xml:space="preserve">– </w:t>
      </w:r>
      <w:r w:rsidR="00A61DA3">
        <w:t>Flotation Cost Adjustment</w:t>
      </w:r>
    </w:p>
    <w:p w14:paraId="1C2E236F" w14:textId="14C79B21" w:rsidR="00AD1152" w:rsidRDefault="003D22CE" w:rsidP="00AD1152">
      <w:pPr>
        <w:pStyle w:val="ListParagraph"/>
        <w:numPr>
          <w:ilvl w:val="1"/>
          <w:numId w:val="17"/>
        </w:numPr>
        <w:spacing w:line="480" w:lineRule="auto"/>
        <w:contextualSpacing w:val="0"/>
      </w:pPr>
      <w:r>
        <w:t>JMC-</w:t>
      </w:r>
      <w:r w:rsidR="00F00A2B">
        <w:t>9</w:t>
      </w:r>
      <w:r>
        <w:t xml:space="preserve"> –</w:t>
      </w:r>
      <w:r w:rsidR="00D66BE5">
        <w:t xml:space="preserve"> </w:t>
      </w:r>
      <w:r w:rsidR="00A61DA3" w:rsidRPr="00F00A2B">
        <w:t>Regulatory Risk Assessment</w:t>
      </w:r>
      <w:r w:rsidR="00A61DA3">
        <w:t xml:space="preserve"> </w:t>
      </w:r>
    </w:p>
    <w:p w14:paraId="74D8786E" w14:textId="23DDE9F7" w:rsidR="004B1A5C" w:rsidRDefault="00AD1152" w:rsidP="00AD1152">
      <w:pPr>
        <w:pStyle w:val="ListParagraph"/>
        <w:numPr>
          <w:ilvl w:val="1"/>
          <w:numId w:val="17"/>
        </w:numPr>
        <w:spacing w:line="480" w:lineRule="auto"/>
        <w:contextualSpacing w:val="0"/>
      </w:pPr>
      <w:r>
        <w:t>JMC-</w:t>
      </w:r>
      <w:r w:rsidR="00092CE6">
        <w:t>10</w:t>
      </w:r>
      <w:r>
        <w:t xml:space="preserve"> – Capital Structure Analysis</w:t>
      </w:r>
    </w:p>
    <w:p w14:paraId="78D4E086" w14:textId="7392C70E" w:rsidR="00B94752" w:rsidRPr="00B94752" w:rsidRDefault="00A415C2" w:rsidP="00B94752">
      <w:pPr>
        <w:pStyle w:val="Heading1"/>
      </w:pPr>
      <w:r>
        <w:t>SUMMARY OF TESTIMONY</w:t>
      </w:r>
    </w:p>
    <w:p w14:paraId="1FF8A709" w14:textId="1B1752EC" w:rsidR="00A415C2" w:rsidRPr="00C659A1" w:rsidRDefault="004B1A5C" w:rsidP="009D32B9">
      <w:pPr>
        <w:pStyle w:val="Question1"/>
        <w:numPr>
          <w:ilvl w:val="0"/>
          <w:numId w:val="6"/>
        </w:numPr>
        <w:tabs>
          <w:tab w:val="clear" w:pos="360"/>
          <w:tab w:val="left" w:pos="720"/>
        </w:tabs>
        <w:spacing w:after="240" w:line="360" w:lineRule="auto"/>
        <w:jc w:val="both"/>
      </w:pPr>
      <w:r w:rsidRPr="00C659A1">
        <w:t xml:space="preserve">What is your conclusion regarding the appropriate cost of equity </w:t>
      </w:r>
      <w:r w:rsidR="00893373" w:rsidRPr="00C659A1">
        <w:t xml:space="preserve">AND CAPITAL STRUCTURE </w:t>
      </w:r>
      <w:r w:rsidRPr="00C659A1">
        <w:t>for GEORGIA POWER</w:t>
      </w:r>
      <w:r w:rsidR="00A415C2" w:rsidRPr="00C659A1">
        <w:t>?</w:t>
      </w:r>
    </w:p>
    <w:p w14:paraId="22BD1E35" w14:textId="7283E79B" w:rsidR="008323DB" w:rsidRPr="008323DB" w:rsidRDefault="71BE729E" w:rsidP="008323DB">
      <w:pPr>
        <w:pStyle w:val="Answer"/>
        <w:tabs>
          <w:tab w:val="clear" w:pos="900"/>
        </w:tabs>
        <w:ind w:left="720"/>
      </w:pPr>
      <w:r>
        <w:t xml:space="preserve">I have estimated </w:t>
      </w:r>
      <w:r w:rsidR="5B06AF4A">
        <w:t>Georgia Power’s</w:t>
      </w:r>
      <w:r>
        <w:t xml:space="preserve"> ROE based on the results from </w:t>
      </w:r>
      <w:r w:rsidR="5D5CC087">
        <w:t>four</w:t>
      </w:r>
      <w:r>
        <w:t xml:space="preserve"> models: the Discounted Cash Flow (“DCF”) model, the Capital Asset Pricing Model (“CAPM”), the Bond Yield Plus Risk Premium model, and the Expected Earnings model</w:t>
      </w:r>
      <w:r w:rsidR="00593085">
        <w:t xml:space="preserve">. </w:t>
      </w:r>
      <w:r>
        <w:t xml:space="preserve">As shown in Exhibit JMC-2, these models produce an analytical range of estimates of the Company’s cost of equity, of </w:t>
      </w:r>
      <w:r w:rsidR="00344E2A">
        <w:t>8.99</w:t>
      </w:r>
      <w:r w:rsidR="004D6385">
        <w:t xml:space="preserve"> </w:t>
      </w:r>
      <w:r>
        <w:t xml:space="preserve">percent to </w:t>
      </w:r>
      <w:r w:rsidR="00344E2A">
        <w:t>13.</w:t>
      </w:r>
      <w:r w:rsidR="009950A4">
        <w:t>5</w:t>
      </w:r>
      <w:r w:rsidR="00344E2A">
        <w:t>5</w:t>
      </w:r>
      <w:r>
        <w:t xml:space="preserve"> percent with a four-model average of </w:t>
      </w:r>
      <w:r w:rsidR="00921722">
        <w:t>10.9</w:t>
      </w:r>
      <w:r w:rsidR="009950A4">
        <w:t>2</w:t>
      </w:r>
      <w:r>
        <w:t xml:space="preserve"> percent</w:t>
      </w:r>
      <w:r w:rsidR="00593085">
        <w:t xml:space="preserve">. </w:t>
      </w:r>
      <w:r>
        <w:t xml:space="preserve">Based on these </w:t>
      </w:r>
      <w:proofErr w:type="gramStart"/>
      <w:r>
        <w:t>analyses, and</w:t>
      </w:r>
      <w:proofErr w:type="gramEnd"/>
      <w:r>
        <w:t xml:space="preserve"> including an adjustment for flotation cost that I discuss later in my testimony, I recommend an ROE of </w:t>
      </w:r>
      <w:r w:rsidR="004D6385">
        <w:t>11.00</w:t>
      </w:r>
      <w:r>
        <w:t xml:space="preserve"> percent</w:t>
      </w:r>
      <w:r w:rsidR="00593085">
        <w:t xml:space="preserve">. </w:t>
      </w:r>
      <w:r w:rsidR="41B542AA">
        <w:t>As to the capital structure, Georgia Power’s requested capital structure of 56</w:t>
      </w:r>
      <w:r w:rsidR="00C111BE">
        <w:t>.0</w:t>
      </w:r>
      <w:r w:rsidR="41B542AA">
        <w:t xml:space="preserve"> percent equity and 44</w:t>
      </w:r>
      <w:r w:rsidR="00C111BE">
        <w:t>.0</w:t>
      </w:r>
      <w:r w:rsidR="41B542AA">
        <w:t xml:space="preserve"> percent long-term debt is reasonable relative to the range of capital structures for the operating companies held by the proxy group companies.</w:t>
      </w:r>
      <w:r w:rsidR="008323DB">
        <w:br w:type="page"/>
      </w:r>
    </w:p>
    <w:p w14:paraId="507173EE" w14:textId="2275A1A1" w:rsidR="00A415C2" w:rsidRPr="00C659A1" w:rsidRDefault="004B1A5C" w:rsidP="009D32B9">
      <w:pPr>
        <w:pStyle w:val="Question1"/>
        <w:numPr>
          <w:ilvl w:val="0"/>
          <w:numId w:val="6"/>
        </w:numPr>
        <w:tabs>
          <w:tab w:val="clear" w:pos="360"/>
          <w:tab w:val="left" w:pos="720"/>
        </w:tabs>
        <w:spacing w:after="240" w:line="360" w:lineRule="auto"/>
        <w:jc w:val="both"/>
      </w:pPr>
      <w:r w:rsidRPr="00C659A1">
        <w:lastRenderedPageBreak/>
        <w:t>Please provide a brief overview of the analyses that you conducted to support your ROE recommendation</w:t>
      </w:r>
      <w:r w:rsidR="00BD018D">
        <w:t>.</w:t>
      </w:r>
    </w:p>
    <w:p w14:paraId="55FA8AC9" w14:textId="353CA5C5" w:rsidR="004B1A5C" w:rsidRDefault="004B1A5C" w:rsidP="008141BE">
      <w:pPr>
        <w:pStyle w:val="Answer"/>
        <w:tabs>
          <w:tab w:val="clear" w:pos="900"/>
        </w:tabs>
        <w:ind w:left="720"/>
      </w:pPr>
      <w:r>
        <w:t>As mentioned, my ROE recommendation is based on the range of results produced from four modeling methodologies. Analysts and academics understand that ROE models are tools to be used in the ROE estimation process, and that strict adherence to any single approach, or the specific results of any single approach, can lead to flawed conclusions</w:t>
      </w:r>
      <w:r w:rsidR="00593085">
        <w:t xml:space="preserve">. </w:t>
      </w:r>
      <w:r>
        <w:t>No model can exactly pinpoint the correct cost of equity, but each is designed to provide a unique estimate of the return required to attract equity investment. Therefore, my analysis considers the range of results produced by these four different models</w:t>
      </w:r>
      <w:r w:rsidR="00593085">
        <w:t xml:space="preserve">. </w:t>
      </w:r>
      <w:r>
        <w:t>The DCF analysis estimates the cost of equity based on market data on dividend yields and analysts’ projected earnings per share growth rates from reputable third-party sources</w:t>
      </w:r>
      <w:r w:rsidR="00593085">
        <w:t xml:space="preserve">. </w:t>
      </w:r>
      <w:r>
        <w:t>The CAPM analysis is based on both current and forecasted interest rates and a forward-looking market risk premium</w:t>
      </w:r>
      <w:r w:rsidR="00593085">
        <w:t xml:space="preserve">. </w:t>
      </w:r>
      <w:r>
        <w:t xml:space="preserve">The Risk Premium approach calculates the risk premium as the spread between authorized ROEs for </w:t>
      </w:r>
      <w:r w:rsidR="003D22CE">
        <w:t>vertically integrated electric</w:t>
      </w:r>
      <w:r>
        <w:t xml:space="preserve"> utilities and Treasury bond yields</w:t>
      </w:r>
      <w:r w:rsidR="00947F92">
        <w:t xml:space="preserve">. </w:t>
      </w:r>
      <w:r>
        <w:t>The Expected Earnings approach is based on projected returns on book equity that investors expect to receive over the next three to five years. My ROE recommendation is ultimately based on the range of results produced by these four methodologies.</w:t>
      </w:r>
      <w:r w:rsidR="4BF214C2">
        <w:t xml:space="preserve"> </w:t>
      </w:r>
      <w:r>
        <w:t xml:space="preserve">My recommendation </w:t>
      </w:r>
      <w:r w:rsidR="00287098">
        <w:t>also considers</w:t>
      </w:r>
      <w:r>
        <w:t xml:space="preserve"> the general economic and capital market </w:t>
      </w:r>
      <w:proofErr w:type="gramStart"/>
      <w:r>
        <w:t>environment</w:t>
      </w:r>
      <w:proofErr w:type="gramEnd"/>
      <w:r>
        <w:t xml:space="preserve"> and the influence capital market conditions exert over the results of the DCF, CAPM and Risk Premium models.</w:t>
      </w:r>
      <w:r w:rsidR="00DB590D">
        <w:t xml:space="preserve"> </w:t>
      </w:r>
    </w:p>
    <w:p w14:paraId="0AE1C23A" w14:textId="2E00E6BC" w:rsidR="00A415C2" w:rsidRPr="00C659A1" w:rsidRDefault="00AD1152" w:rsidP="009D32B9">
      <w:pPr>
        <w:pStyle w:val="Question1"/>
        <w:numPr>
          <w:ilvl w:val="0"/>
          <w:numId w:val="6"/>
        </w:numPr>
        <w:tabs>
          <w:tab w:val="clear" w:pos="360"/>
          <w:tab w:val="left" w:pos="720"/>
        </w:tabs>
        <w:spacing w:after="240" w:line="360" w:lineRule="auto"/>
        <w:jc w:val="both"/>
      </w:pPr>
      <w:r w:rsidRPr="00C659A1">
        <w:t>How is the remainder of your Direct Testimony organized</w:t>
      </w:r>
      <w:r w:rsidR="00A415C2" w:rsidRPr="00C659A1">
        <w:t>?</w:t>
      </w:r>
    </w:p>
    <w:p w14:paraId="481E0F5A" w14:textId="32B26137" w:rsidR="00A415C2" w:rsidRDefault="00AD1152" w:rsidP="008141BE">
      <w:pPr>
        <w:pStyle w:val="Answer"/>
        <w:tabs>
          <w:tab w:val="clear" w:pos="900"/>
          <w:tab w:val="num" w:pos="810"/>
        </w:tabs>
        <w:ind w:left="720"/>
      </w:pPr>
      <w:r w:rsidRPr="00AD1152">
        <w:t>The remainder of my Direct Testimony is organized as follows</w:t>
      </w:r>
      <w:r w:rsidR="7BB8A178">
        <w:t xml:space="preserve">: </w:t>
      </w:r>
    </w:p>
    <w:p w14:paraId="58FBA12E" w14:textId="60B0051B" w:rsidR="00A415C2" w:rsidRDefault="00AD1152" w:rsidP="007E7A72">
      <w:pPr>
        <w:pStyle w:val="Answer"/>
        <w:numPr>
          <w:ilvl w:val="2"/>
          <w:numId w:val="39"/>
        </w:numPr>
        <w:ind w:left="1440"/>
        <w:rPr>
          <w:rFonts w:cs="Times New Roman"/>
        </w:rPr>
      </w:pPr>
      <w:r w:rsidRPr="00AD1152">
        <w:t>Section III provides background on the regulatory principles that guide the determination of ROE</w:t>
      </w:r>
      <w:r w:rsidR="00593085" w:rsidRPr="00AD1152">
        <w:t xml:space="preserve">. </w:t>
      </w:r>
    </w:p>
    <w:p w14:paraId="1BCBD3E9" w14:textId="23BE3492" w:rsidR="00A415C2" w:rsidRDefault="00AD1152" w:rsidP="007E7A72">
      <w:pPr>
        <w:pStyle w:val="Answer"/>
        <w:numPr>
          <w:ilvl w:val="2"/>
          <w:numId w:val="39"/>
        </w:numPr>
        <w:ind w:left="1440"/>
      </w:pPr>
      <w:r w:rsidRPr="00AD1152">
        <w:t xml:space="preserve">Section IV presents a review of current and prospective economic and capital market conditions and the implications </w:t>
      </w:r>
      <w:r w:rsidR="00E2699D">
        <w:t>on</w:t>
      </w:r>
      <w:r w:rsidRPr="00AD1152">
        <w:t xml:space="preserve"> </w:t>
      </w:r>
      <w:r w:rsidR="00E2699D">
        <w:t>the</w:t>
      </w:r>
      <w:r w:rsidRPr="00AD1152">
        <w:t xml:space="preserve"> cost of capital</w:t>
      </w:r>
      <w:r w:rsidR="00E2699D">
        <w:t xml:space="preserve"> for utilities</w:t>
      </w:r>
      <w:r w:rsidRPr="00AD1152">
        <w:t xml:space="preserve">. </w:t>
      </w:r>
    </w:p>
    <w:p w14:paraId="257A6458" w14:textId="4162F2AB" w:rsidR="00A415C2" w:rsidRDefault="00AD1152" w:rsidP="007E7A72">
      <w:pPr>
        <w:pStyle w:val="Answer"/>
        <w:numPr>
          <w:ilvl w:val="2"/>
          <w:numId w:val="39"/>
        </w:numPr>
        <w:ind w:left="1440"/>
      </w:pPr>
      <w:r w:rsidRPr="00AD1152">
        <w:lastRenderedPageBreak/>
        <w:t>Section V describes the criteria and approach for the selection of a proxy group of comparable companies</w:t>
      </w:r>
      <w:r w:rsidR="00593085" w:rsidRPr="00AD1152">
        <w:t xml:space="preserve">. </w:t>
      </w:r>
    </w:p>
    <w:p w14:paraId="47819406" w14:textId="5C1A18CF" w:rsidR="00A415C2" w:rsidRDefault="00AD1152" w:rsidP="007E7A72">
      <w:pPr>
        <w:pStyle w:val="Answer"/>
        <w:numPr>
          <w:ilvl w:val="2"/>
          <w:numId w:val="39"/>
        </w:numPr>
        <w:ind w:left="1440"/>
      </w:pPr>
      <w:r w:rsidRPr="00AD1152">
        <w:t>Section VI provides a description of the data and methodologies used to estimate the cost of equity, as well as the results of the various ROE estimation models</w:t>
      </w:r>
      <w:r w:rsidR="00092CE6">
        <w:t xml:space="preserve"> and concludes with my recommendation and an assessment of its </w:t>
      </w:r>
      <w:r w:rsidR="10CF37AA">
        <w:t>reasonableness</w:t>
      </w:r>
      <w:r w:rsidR="00D46C5E">
        <w:t xml:space="preserve"> under the </w:t>
      </w:r>
      <w:r w:rsidR="00D46C5E" w:rsidRPr="0042041C">
        <w:rPr>
          <w:i/>
          <w:iCs/>
        </w:rPr>
        <w:t>Hope</w:t>
      </w:r>
      <w:r w:rsidR="00D46C5E">
        <w:t xml:space="preserve"> test.</w:t>
      </w:r>
    </w:p>
    <w:p w14:paraId="5BB455C8" w14:textId="7F1AA747" w:rsidR="00A415C2" w:rsidRDefault="00AD1152" w:rsidP="007E7A72">
      <w:pPr>
        <w:pStyle w:val="Answer"/>
        <w:numPr>
          <w:ilvl w:val="2"/>
          <w:numId w:val="39"/>
        </w:numPr>
        <w:ind w:left="1440"/>
      </w:pPr>
      <w:r w:rsidRPr="00AD1152">
        <w:t xml:space="preserve">Section VII reviews </w:t>
      </w:r>
      <w:r>
        <w:t>Georgia Power’s</w:t>
      </w:r>
      <w:r w:rsidRPr="00AD1152">
        <w:t xml:space="preserve"> capital structure in the context of the proxy group</w:t>
      </w:r>
      <w:r w:rsidR="00593085" w:rsidRPr="00AD1152">
        <w:t xml:space="preserve">. </w:t>
      </w:r>
    </w:p>
    <w:p w14:paraId="768A264E" w14:textId="68322741" w:rsidR="009D32B9" w:rsidRDefault="00AD1152" w:rsidP="007E7A72">
      <w:pPr>
        <w:pStyle w:val="Answer"/>
        <w:numPr>
          <w:ilvl w:val="2"/>
          <w:numId w:val="39"/>
        </w:numPr>
        <w:ind w:left="1440"/>
      </w:pPr>
      <w:r w:rsidRPr="00AD1152">
        <w:t xml:space="preserve">Finally, Section </w:t>
      </w:r>
      <w:r w:rsidR="00D46C5E">
        <w:t>VIII</w:t>
      </w:r>
      <w:r w:rsidRPr="00AD1152">
        <w:t xml:space="preserve"> summarizes my results, conclusions</w:t>
      </w:r>
      <w:r w:rsidR="00E2699D">
        <w:t>,</w:t>
      </w:r>
      <w:r w:rsidRPr="00AD1152">
        <w:t xml:space="preserve"> and recommendation</w:t>
      </w:r>
      <w:r w:rsidR="00A415C2" w:rsidRPr="009B6294">
        <w:t>.</w:t>
      </w:r>
    </w:p>
    <w:p w14:paraId="1DF14E1E" w14:textId="7A0C7F35" w:rsidR="00A415C2" w:rsidRPr="00553F6D" w:rsidRDefault="00AD1152" w:rsidP="00A415C2">
      <w:pPr>
        <w:pStyle w:val="Heading1"/>
      </w:pPr>
      <w:r>
        <w:t>REGULATORY</w:t>
      </w:r>
      <w:r w:rsidR="00A415C2" w:rsidRPr="00553F6D">
        <w:t xml:space="preserve"> PRINCIPLES</w:t>
      </w:r>
    </w:p>
    <w:p w14:paraId="4D4EA898" w14:textId="0AA01CA0" w:rsidR="00A415C2" w:rsidRPr="00AD01F6" w:rsidRDefault="00DC02DF" w:rsidP="000B748F">
      <w:pPr>
        <w:pStyle w:val="Question1"/>
        <w:numPr>
          <w:ilvl w:val="0"/>
          <w:numId w:val="6"/>
        </w:numPr>
        <w:tabs>
          <w:tab w:val="clear" w:pos="360"/>
          <w:tab w:val="left" w:pos="720"/>
        </w:tabs>
        <w:spacing w:after="240" w:line="360" w:lineRule="auto"/>
        <w:jc w:val="both"/>
        <w:rPr>
          <w:rFonts w:ascii="Times New Roman" w:hAnsi="Times New Roman"/>
        </w:rPr>
      </w:pPr>
      <w:r w:rsidRPr="00DC02DF">
        <w:rPr>
          <w:rFonts w:ascii="Times New Roman" w:hAnsi="Times New Roman"/>
        </w:rPr>
        <w:t>Please describe the guiding principles used in establishing the cost of capital for a regulated utility</w:t>
      </w:r>
      <w:r w:rsidR="25DF4366" w:rsidRPr="47B5F3A8">
        <w:rPr>
          <w:rFonts w:ascii="Times New Roman" w:hAnsi="Times New Roman"/>
        </w:rPr>
        <w:t>.</w:t>
      </w:r>
    </w:p>
    <w:p w14:paraId="420CFEE3" w14:textId="38763276" w:rsidR="00DC02DF" w:rsidRDefault="695C1A4C" w:rsidP="008141BE">
      <w:pPr>
        <w:pStyle w:val="Answer"/>
        <w:tabs>
          <w:tab w:val="clear" w:pos="900"/>
          <w:tab w:val="num" w:pos="720"/>
        </w:tabs>
        <w:ind w:left="720"/>
      </w:pPr>
      <w:r>
        <w:t>The foundations of public utility regulation require that utilities receive a fair rate of return sufficient to attract needed capital to maintain important infrastructure for customers at reasonable rates</w:t>
      </w:r>
      <w:r w:rsidR="00851AB4">
        <w:t xml:space="preserve">. </w:t>
      </w:r>
      <w:r>
        <w:t xml:space="preserve">The basic tenets of this regulatory doctrine originate from several bellwether decisions by the United States Supreme Court, notably </w:t>
      </w:r>
      <w:r w:rsidRPr="01C2FC13">
        <w:rPr>
          <w:i/>
          <w:iCs/>
        </w:rPr>
        <w:t>Bluefield Waterworks and Improvement Company v. Public Service Commission of West Virginia</w:t>
      </w:r>
      <w:r>
        <w:t>, 262 U.S. 679 (1923) (“</w:t>
      </w:r>
      <w:r w:rsidRPr="01C2FC13">
        <w:rPr>
          <w:i/>
          <w:iCs/>
        </w:rPr>
        <w:t>Bluefield</w:t>
      </w:r>
      <w:r>
        <w:t xml:space="preserve">”), and </w:t>
      </w:r>
      <w:r w:rsidRPr="01C2FC13">
        <w:rPr>
          <w:i/>
          <w:iCs/>
        </w:rPr>
        <w:t>Federal Power Commission v. Hope Natural Gas Company</w:t>
      </w:r>
      <w:r>
        <w:t>, 320 U.S. 591 (1944) (“</w:t>
      </w:r>
      <w:r w:rsidRPr="01C2FC13">
        <w:rPr>
          <w:i/>
          <w:iCs/>
        </w:rPr>
        <w:t>Hope</w:t>
      </w:r>
      <w:r>
        <w:t>”)</w:t>
      </w:r>
      <w:r w:rsidR="00851AB4">
        <w:t xml:space="preserve">. </w:t>
      </w:r>
      <w:r>
        <w:t xml:space="preserve">In </w:t>
      </w:r>
      <w:r w:rsidRPr="01C2FC13">
        <w:rPr>
          <w:i/>
          <w:iCs/>
        </w:rPr>
        <w:t>Bluefield</w:t>
      </w:r>
      <w:r>
        <w:t>, the Court stated:</w:t>
      </w:r>
      <w:r w:rsidR="00DB590D">
        <w:t xml:space="preserve"> </w:t>
      </w:r>
    </w:p>
    <w:p w14:paraId="079B14F3" w14:textId="77777777" w:rsidR="00DC02DF" w:rsidRPr="005E1917" w:rsidRDefault="00DC02DF" w:rsidP="00DC02DF">
      <w:pPr>
        <w:pStyle w:val="Quote"/>
        <w:rPr>
          <w:color w:val="auto"/>
        </w:rPr>
      </w:pPr>
      <w:r w:rsidRPr="005E1917">
        <w:rPr>
          <w:color w:val="auto"/>
        </w:rPr>
        <w:t>A public utility is entitled to such rates as will permit it to earn a return on the value of the property which it employs for the convenience of the public equal to that generally being made at the same time and in the same general part of the country on investments in other business undertakings which are attended by corresponding risks and uncertainties…</w:t>
      </w:r>
    </w:p>
    <w:p w14:paraId="637F5085" w14:textId="77777777" w:rsidR="00DC02DF" w:rsidRPr="005E1917" w:rsidRDefault="00DC02DF" w:rsidP="00DC02DF">
      <w:pPr>
        <w:pStyle w:val="Quote"/>
        <w:rPr>
          <w:color w:val="auto"/>
        </w:rPr>
      </w:pPr>
      <w:r w:rsidRPr="005E1917">
        <w:rPr>
          <w:color w:val="auto"/>
        </w:rPr>
        <w:t>The return should be reasonably sufficient to assure investor confidence in the financial soundness of the utility and should be adequate, under efficient and economical management, to maintain and support its credit and enable it to raise the money necessary for the proper discharge of its public duties.</w:t>
      </w:r>
    </w:p>
    <w:p w14:paraId="2640D888" w14:textId="0F8238B9" w:rsidR="00DC02DF" w:rsidRDefault="00DC02DF" w:rsidP="00095CA0">
      <w:pPr>
        <w:pStyle w:val="Subsequentnoindent"/>
      </w:pPr>
      <w:r>
        <w:lastRenderedPageBreak/>
        <w:t xml:space="preserve">Later, in </w:t>
      </w:r>
      <w:r w:rsidRPr="007B6F5C">
        <w:rPr>
          <w:i/>
          <w:iCs/>
        </w:rPr>
        <w:t>Hope</w:t>
      </w:r>
      <w:r>
        <w:t xml:space="preserve">, the Court established a standard for the ROE that remains the guiding principle for ratemaking </w:t>
      </w:r>
      <w:r w:rsidR="000824BD">
        <w:t xml:space="preserve">in </w:t>
      </w:r>
      <w:r>
        <w:t>regulatory proceedings to this day:</w:t>
      </w:r>
    </w:p>
    <w:p w14:paraId="5DA6A4EF" w14:textId="0151BB30" w:rsidR="00A415C2" w:rsidRDefault="00DC02DF" w:rsidP="00BB005C">
      <w:pPr>
        <w:pStyle w:val="Quote"/>
        <w:rPr>
          <w:color w:val="auto"/>
        </w:rPr>
      </w:pPr>
      <w:r w:rsidRPr="005E1917">
        <w:rPr>
          <w:color w:val="auto"/>
        </w:rPr>
        <w:t>[T]he return to the equity owner should be commensurate with returns on investments in other enterprises having corresponding risks</w:t>
      </w:r>
      <w:r w:rsidR="00851AB4" w:rsidRPr="005E1917">
        <w:rPr>
          <w:color w:val="auto"/>
        </w:rPr>
        <w:t xml:space="preserve">. </w:t>
      </w:r>
      <w:r w:rsidRPr="005E1917">
        <w:rPr>
          <w:color w:val="auto"/>
        </w:rPr>
        <w:t>That return, moreover, should be sufficient to assure confidence in the financial integrity of the enterprise, so as to maintain its credit and to attract capital</w:t>
      </w:r>
      <w:r w:rsidR="00A415C2" w:rsidRPr="005E1917">
        <w:rPr>
          <w:color w:val="auto"/>
        </w:rPr>
        <w:t>.</w:t>
      </w:r>
    </w:p>
    <w:p w14:paraId="347A05BE" w14:textId="140E04A7" w:rsidR="00A415C2" w:rsidRPr="00AD01F6" w:rsidRDefault="313DC8AA" w:rsidP="004F7D80">
      <w:pPr>
        <w:pStyle w:val="Question1"/>
        <w:numPr>
          <w:ilvl w:val="0"/>
          <w:numId w:val="6"/>
        </w:numPr>
        <w:tabs>
          <w:tab w:val="clear" w:pos="360"/>
          <w:tab w:val="left" w:pos="720"/>
        </w:tabs>
        <w:spacing w:before="240" w:after="240" w:line="360" w:lineRule="auto"/>
        <w:jc w:val="both"/>
        <w:rPr>
          <w:rFonts w:ascii="Times New Roman" w:hAnsi="Times New Roman"/>
        </w:rPr>
      </w:pPr>
      <w:r w:rsidRPr="01C2FC13">
        <w:rPr>
          <w:rFonts w:ascii="Times New Roman" w:hAnsi="Times New Roman"/>
        </w:rPr>
        <w:t>PLEASE EXPLAIN HOW THESE PRINCIPLES APPLY IN THE CONTEXT OF THE REGULATED RATE OF RETURN</w:t>
      </w:r>
      <w:r w:rsidR="005A15A3">
        <w:rPr>
          <w:rFonts w:ascii="Times New Roman" w:hAnsi="Times New Roman"/>
        </w:rPr>
        <w:t>.</w:t>
      </w:r>
    </w:p>
    <w:p w14:paraId="5BB165BF" w14:textId="70A1A4F8" w:rsidR="00282535" w:rsidRPr="00C5424B" w:rsidRDefault="313DC8AA" w:rsidP="008141BE">
      <w:pPr>
        <w:pStyle w:val="Answer"/>
        <w:tabs>
          <w:tab w:val="clear" w:pos="900"/>
          <w:tab w:val="num" w:pos="720"/>
        </w:tabs>
        <w:ind w:left="720"/>
      </w:pPr>
      <w:r>
        <w:t>Regulated utilities rely primarily on common stock and long-term debt to finance permanent property, plant, and equipment</w:t>
      </w:r>
      <w:r w:rsidR="00851AB4">
        <w:t xml:space="preserve">. </w:t>
      </w:r>
      <w:r>
        <w:t xml:space="preserve">The allowed rate of return for a regulated utility is based on its weighted average cost of capital, where the costs of the individual sources of capital (i.e., </w:t>
      </w:r>
      <w:r w:rsidRPr="01C2FC13">
        <w:rPr>
          <w:noProof/>
        </w:rPr>
        <w:t>debt</w:t>
      </w:r>
      <w:r>
        <w:t xml:space="preserve"> and equity) are weighted by their respective book values</w:t>
      </w:r>
      <w:r w:rsidR="00851AB4">
        <w:t xml:space="preserve">. </w:t>
      </w:r>
      <w:r>
        <w:t>The ROE represents the cost of raising and retaining equity capital and is estimated by using one or more analytical techniques that use market data to quantify investor requirements for equity returns</w:t>
      </w:r>
      <w:r w:rsidR="00851AB4">
        <w:t xml:space="preserve">. </w:t>
      </w:r>
      <w:r>
        <w:t xml:space="preserve">However, the ROE cannot be derived </w:t>
      </w:r>
      <w:r w:rsidRPr="01C2FC13">
        <w:rPr>
          <w:noProof/>
        </w:rPr>
        <w:t>through</w:t>
      </w:r>
      <w:r>
        <w:t xml:space="preserve"> quantitative metrics and models alone</w:t>
      </w:r>
      <w:r w:rsidR="00851AB4">
        <w:t xml:space="preserve">. </w:t>
      </w:r>
      <w:r>
        <w:t xml:space="preserve">To properly estimate the </w:t>
      </w:r>
      <w:r w:rsidRPr="01C2FC13">
        <w:rPr>
          <w:noProof/>
        </w:rPr>
        <w:t>ROE,</w:t>
      </w:r>
      <w:r>
        <w:t xml:space="preserve"> the financial, regulatory, and economic context must also be considered.</w:t>
      </w:r>
    </w:p>
    <w:p w14:paraId="3F994A98" w14:textId="00CACEB3" w:rsidR="00282535" w:rsidRDefault="00282535" w:rsidP="00095CA0">
      <w:pPr>
        <w:pStyle w:val="Subsequentnoindent"/>
      </w:pPr>
      <w:r w:rsidRPr="00DE7A4F">
        <w:t xml:space="preserve">The DCF, </w:t>
      </w:r>
      <w:r>
        <w:t xml:space="preserve">CAPM, </w:t>
      </w:r>
      <w:r w:rsidRPr="00DE7A4F">
        <w:t xml:space="preserve">Risk </w:t>
      </w:r>
      <w:r w:rsidRPr="006E7D36">
        <w:rPr>
          <w:noProof/>
        </w:rPr>
        <w:t>Premium</w:t>
      </w:r>
      <w:r w:rsidR="008B3178">
        <w:rPr>
          <w:noProof/>
        </w:rPr>
        <w:t>,</w:t>
      </w:r>
      <w:r>
        <w:t xml:space="preserve"> and Expected Earnings </w:t>
      </w:r>
      <w:r w:rsidRPr="00DE7A4F">
        <w:t>approaches, while fundamental to the ROE determination, are still only models</w:t>
      </w:r>
      <w:r w:rsidR="00851AB4">
        <w:t xml:space="preserve">. </w:t>
      </w:r>
      <w:r>
        <w:t xml:space="preserve">The </w:t>
      </w:r>
      <w:r w:rsidRPr="00DE7A4F">
        <w:t>results of these models can</w:t>
      </w:r>
      <w:r>
        <w:t>not</w:t>
      </w:r>
      <w:r w:rsidRPr="00DE7A4F">
        <w:t xml:space="preserve"> be </w:t>
      </w:r>
      <w:r w:rsidRPr="009A0360">
        <w:t xml:space="preserve">mechanistically applied without also using informed judgment to consider economic and capital market conditions and the relative risk of </w:t>
      </w:r>
      <w:r>
        <w:t xml:space="preserve">Georgia </w:t>
      </w:r>
      <w:r w:rsidR="00961BF2">
        <w:t>Power</w:t>
      </w:r>
      <w:r w:rsidRPr="009A0360">
        <w:t xml:space="preserve"> compared to the proxy group companies.</w:t>
      </w:r>
    </w:p>
    <w:p w14:paraId="76CF8CDF" w14:textId="77777777" w:rsidR="00282535" w:rsidRPr="00DE7A4F" w:rsidRDefault="00282535" w:rsidP="00095CA0">
      <w:pPr>
        <w:pStyle w:val="Subsequentnoindent"/>
      </w:pPr>
      <w:r>
        <w:t xml:space="preserve">Based on these widely </w:t>
      </w:r>
      <w:r w:rsidRPr="00DE7A4F">
        <w:t xml:space="preserve">recognized standards, the </w:t>
      </w:r>
      <w:r>
        <w:t>Commission’s</w:t>
      </w:r>
      <w:r w:rsidRPr="00DE7A4F">
        <w:t xml:space="preserve"> </w:t>
      </w:r>
      <w:r w:rsidRPr="006E7D36">
        <w:rPr>
          <w:noProof/>
        </w:rPr>
        <w:t>order in this case</w:t>
      </w:r>
      <w:r w:rsidRPr="00DE7A4F">
        <w:t xml:space="preserve"> should provide </w:t>
      </w:r>
      <w:r>
        <w:t>Georgia Power</w:t>
      </w:r>
      <w:r w:rsidRPr="00DE7A4F">
        <w:t xml:space="preserve"> with the opportunity to earn a return on equity that is: </w:t>
      </w:r>
    </w:p>
    <w:p w14:paraId="135C372F" w14:textId="731F09F4" w:rsidR="00282535" w:rsidRPr="00DE7A4F" w:rsidRDefault="00282535" w:rsidP="00282535">
      <w:pPr>
        <w:pStyle w:val="Answerwithbullets"/>
        <w:spacing w:line="360" w:lineRule="auto"/>
      </w:pPr>
      <w:r>
        <w:t>Commensurate with returns on investments in enterprises having comparable risks;</w:t>
      </w:r>
      <w:r w:rsidR="00DB590D">
        <w:t xml:space="preserve"> </w:t>
      </w:r>
    </w:p>
    <w:p w14:paraId="53BDB667" w14:textId="77777777" w:rsidR="00282535" w:rsidRPr="00DE7A4F" w:rsidRDefault="00282535" w:rsidP="00282535">
      <w:pPr>
        <w:pStyle w:val="Answerwithbullets"/>
        <w:spacing w:line="360" w:lineRule="auto"/>
      </w:pPr>
      <w:r w:rsidRPr="00DE7A4F">
        <w:t xml:space="preserve">Adequate to attract capital on reasonable terms, thereby enabling </w:t>
      </w:r>
      <w:r>
        <w:t xml:space="preserve">the Company </w:t>
      </w:r>
      <w:r w:rsidRPr="00DE7A4F">
        <w:t>to provide safe, reliable service; and</w:t>
      </w:r>
    </w:p>
    <w:p w14:paraId="300B6D54" w14:textId="77777777" w:rsidR="00282535" w:rsidRDefault="00282535" w:rsidP="00282535">
      <w:pPr>
        <w:pStyle w:val="Answerwithbullets"/>
        <w:spacing w:line="360" w:lineRule="auto"/>
      </w:pPr>
      <w:r w:rsidRPr="00DE7A4F">
        <w:lastRenderedPageBreak/>
        <w:t xml:space="preserve">Sufficient to ensure the financial soundness of </w:t>
      </w:r>
      <w:r>
        <w:t>Georgia Power’s</w:t>
      </w:r>
      <w:r w:rsidRPr="00DE7A4F">
        <w:t xml:space="preserve"> </w:t>
      </w:r>
      <w:r>
        <w:t xml:space="preserve">electric utility </w:t>
      </w:r>
      <w:r w:rsidRPr="00DE7A4F">
        <w:t xml:space="preserve">operations. </w:t>
      </w:r>
    </w:p>
    <w:p w14:paraId="483B17A6" w14:textId="3BB79998" w:rsidR="00A415C2" w:rsidRPr="00AD01F6" w:rsidRDefault="00282535" w:rsidP="00095CA0">
      <w:pPr>
        <w:pStyle w:val="Subsequentnoindent"/>
      </w:pPr>
      <w:r w:rsidRPr="00DE7A4F">
        <w:t>Importantly, a fair return</w:t>
      </w:r>
      <w:r>
        <w:t xml:space="preserve"> must satisfy all three of these standards</w:t>
      </w:r>
      <w:r w:rsidR="00851AB4" w:rsidRPr="00DE7A4F">
        <w:t xml:space="preserve">. </w:t>
      </w:r>
      <w:r w:rsidRPr="00DE7A4F">
        <w:t xml:space="preserve">The allowed ROE should enable </w:t>
      </w:r>
      <w:r>
        <w:t>the Company</w:t>
      </w:r>
      <w:r w:rsidRPr="00DE7A4F">
        <w:t xml:space="preserve"> to finance capital expenditures on reasonable terms and provide </w:t>
      </w:r>
      <w:r>
        <w:t>it with the ability to raise capital under a full range of capital market circumstances</w:t>
      </w:r>
      <w:r w:rsidR="00A415C2" w:rsidRPr="00AD01F6">
        <w:t>.</w:t>
      </w:r>
    </w:p>
    <w:p w14:paraId="1E071C0A" w14:textId="27D3CC9F" w:rsidR="00A415C2" w:rsidRPr="00AD01F6" w:rsidRDefault="313DC8AA" w:rsidP="000B748F">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are your conclusions regarding regulatory principles</w:t>
      </w:r>
      <w:r w:rsidR="42A427C8" w:rsidRPr="01C2FC13">
        <w:rPr>
          <w:rFonts w:ascii="Times New Roman" w:hAnsi="Times New Roman"/>
        </w:rPr>
        <w:t>?</w:t>
      </w:r>
    </w:p>
    <w:p w14:paraId="5CC0B220" w14:textId="6097C35E" w:rsidR="001F2755" w:rsidRPr="00AD01F6" w:rsidRDefault="313DC8AA" w:rsidP="008141BE">
      <w:pPr>
        <w:pStyle w:val="Answer"/>
        <w:tabs>
          <w:tab w:val="clear" w:pos="900"/>
          <w:tab w:val="num" w:pos="810"/>
        </w:tabs>
        <w:ind w:left="720"/>
      </w:pPr>
      <w:r>
        <w:t>The ratemaking process is premised on the principle that, in order for investors and companies to commit the capital needed to provide safe and reliable utility services, the utility must have the opportunity to recover invested capital and the market-required return on that capital. Because utility operations are capital</w:t>
      </w:r>
      <w:r w:rsidR="00622670">
        <w:t xml:space="preserve"> </w:t>
      </w:r>
      <w:r>
        <w:t>intensive, regulatory decisions should enable the utility to attract capital on favorable terms</w:t>
      </w:r>
      <w:r w:rsidR="00851AB4">
        <w:t xml:space="preserve">. </w:t>
      </w:r>
      <w:r>
        <w:t>The financial community carefully monitors the current and expected financial condition of utility companies as well as the regulatory environment in which they operate</w:t>
      </w:r>
      <w:r w:rsidR="00851AB4">
        <w:t xml:space="preserve">. </w:t>
      </w:r>
      <w:r>
        <w:t xml:space="preserve">In that respect, the regulatory environment is one of the most important factors considered by both debt and equity investors in their assessments of risk. It is therefore essential that the ROE authorized in this proceeding take into consideration the current and expected capital market conditions that </w:t>
      </w:r>
      <w:r w:rsidR="647E45DB">
        <w:t>Georgia Power</w:t>
      </w:r>
      <w:r>
        <w:t xml:space="preserve"> faces, as well as investors’ expectations and requirements regarding both risks and returns</w:t>
      </w:r>
      <w:r w:rsidR="00851AB4">
        <w:t xml:space="preserve">. </w:t>
      </w:r>
      <w:r>
        <w:t>A reasonable ROE is required both for continued capital investment by Georgia Power and to maintain confidence in Georgia’s regulatory environment among credit rating agencies and investors</w:t>
      </w:r>
      <w:r w:rsidR="42A427C8">
        <w:t>.</w:t>
      </w:r>
    </w:p>
    <w:p w14:paraId="6CDBAC1A" w14:textId="2A1F382B" w:rsidR="000B748F" w:rsidRPr="000B748F" w:rsidRDefault="00F67A74" w:rsidP="000B748F">
      <w:pPr>
        <w:pStyle w:val="Heading1"/>
      </w:pPr>
      <w:r>
        <w:t>ECONOMIC AND CAPITAL MARKET CONDITIONS</w:t>
      </w:r>
    </w:p>
    <w:p w14:paraId="46D7E54D" w14:textId="1EA24939" w:rsidR="00282535" w:rsidRPr="00C659A1" w:rsidRDefault="313DC8AA" w:rsidP="000B748F">
      <w:pPr>
        <w:pStyle w:val="Question1"/>
        <w:numPr>
          <w:ilvl w:val="0"/>
          <w:numId w:val="6"/>
        </w:numPr>
        <w:tabs>
          <w:tab w:val="clear" w:pos="360"/>
          <w:tab w:val="left" w:pos="720"/>
        </w:tabs>
        <w:spacing w:after="240" w:line="360" w:lineRule="auto"/>
        <w:jc w:val="both"/>
      </w:pPr>
      <w:r>
        <w:t>Why is it important to consider the effects of current and expected economic and financial market conditions when setting the appropriate ROE?</w:t>
      </w:r>
    </w:p>
    <w:p w14:paraId="52DFCD4C" w14:textId="65CE8D47" w:rsidR="00282535" w:rsidRDefault="313DC8AA" w:rsidP="008141BE">
      <w:pPr>
        <w:pStyle w:val="Answer"/>
        <w:tabs>
          <w:tab w:val="clear" w:pos="900"/>
        </w:tabs>
        <w:ind w:left="720"/>
      </w:pPr>
      <w:r>
        <w:t xml:space="preserve">It is important to consider current and expected conditions in the general economy and financial markets because the authorized ROE for a public utility should allow the utility </w:t>
      </w:r>
      <w:r>
        <w:lastRenderedPageBreak/>
        <w:t xml:space="preserve">to attract investor capital at a reasonable </w:t>
      </w:r>
      <w:r w:rsidRPr="00F132F3">
        <w:t xml:space="preserve">cost </w:t>
      </w:r>
      <w:r w:rsidR="2C8D81DC" w:rsidRPr="0042041C">
        <w:t xml:space="preserve">under current and foreseeable economic and financial conditions </w:t>
      </w:r>
      <w:r>
        <w:t xml:space="preserve">as underscored by the </w:t>
      </w:r>
      <w:r w:rsidRPr="01C2FC13">
        <w:rPr>
          <w:i/>
          <w:iCs/>
        </w:rPr>
        <w:t xml:space="preserve">Hope </w:t>
      </w:r>
      <w:r>
        <w:t xml:space="preserve">and </w:t>
      </w:r>
      <w:r w:rsidRPr="01C2FC13">
        <w:rPr>
          <w:i/>
          <w:iCs/>
        </w:rPr>
        <w:t xml:space="preserve">Bluefield </w:t>
      </w:r>
      <w:r>
        <w:t>decisions</w:t>
      </w:r>
      <w:r w:rsidR="00DE38F3">
        <w:t xml:space="preserve"> discussed previously</w:t>
      </w:r>
      <w:r w:rsidR="00851AB4">
        <w:t xml:space="preserve">. </w:t>
      </w:r>
      <w:r>
        <w:t>The standard ROE estimation tools, such as the DCF, CAPM, Risk Premium, and Expected Earnings models, each reflect the state of the general economy and financial markets by incorporating specific economic and financial data</w:t>
      </w:r>
      <w:r w:rsidR="00851AB4">
        <w:t xml:space="preserve">. </w:t>
      </w:r>
      <w:r>
        <w:t>These inputs are, however, only samples of the various economic and market forces that determine a utility’s required return</w:t>
      </w:r>
      <w:r w:rsidR="00851AB4">
        <w:t xml:space="preserve">. </w:t>
      </w:r>
      <w:r>
        <w:t>Consideration must</w:t>
      </w:r>
      <w:r w:rsidR="522D44ED">
        <w:t xml:space="preserve"> also</w:t>
      </w:r>
      <w:r>
        <w:t xml:space="preserve"> be given to whether the assumptions relied on in the current or projected market data are appropriate</w:t>
      </w:r>
      <w:r w:rsidR="00851AB4">
        <w:t xml:space="preserve">. </w:t>
      </w:r>
      <w:r>
        <w:t xml:space="preserve">If investors do not expect current market conditions to </w:t>
      </w:r>
      <w:r w:rsidR="522D44ED">
        <w:t xml:space="preserve">continue </w:t>
      </w:r>
      <w:r>
        <w:t>in the future, it is possible that the ROE estimation models will not provide an accurate estimate of investors’ forward-looking required return</w:t>
      </w:r>
      <w:r w:rsidR="00851AB4">
        <w:t xml:space="preserve">. </w:t>
      </w:r>
      <w:r>
        <w:t>Therefore, an assessment of current and projected market conditions is integral to any ROE recommendation.</w:t>
      </w:r>
    </w:p>
    <w:p w14:paraId="779CAA77" w14:textId="38C4BA14" w:rsidR="00282535" w:rsidRPr="00C659A1" w:rsidRDefault="313DC8AA" w:rsidP="000B748F">
      <w:pPr>
        <w:pStyle w:val="Question1"/>
        <w:numPr>
          <w:ilvl w:val="0"/>
          <w:numId w:val="6"/>
        </w:numPr>
        <w:tabs>
          <w:tab w:val="clear" w:pos="360"/>
          <w:tab w:val="left" w:pos="720"/>
        </w:tabs>
        <w:spacing w:after="240" w:line="360" w:lineRule="auto"/>
        <w:jc w:val="both"/>
      </w:pPr>
      <w:r>
        <w:t>What are the key factors affecting the cost of equity for regulated utilities in the current and prospective capital markets</w:t>
      </w:r>
      <w:r w:rsidR="748586A9">
        <w:t>?</w:t>
      </w:r>
    </w:p>
    <w:p w14:paraId="1A9E803A" w14:textId="79495BCD" w:rsidR="001F2755" w:rsidRPr="00282535" w:rsidRDefault="748586A9" w:rsidP="008C48FA">
      <w:pPr>
        <w:pStyle w:val="Answer"/>
        <w:tabs>
          <w:tab w:val="clear" w:pos="900"/>
          <w:tab w:val="num" w:pos="720"/>
        </w:tabs>
        <w:ind w:left="720"/>
      </w:pPr>
      <w:r>
        <w:t>The cost of equity for regulated utility companies is being affected by several key factors in the current and prospective capital markets including ongoing uncertainty and volatility in equity markets, as well as the economic recovery and inflation risk in 2022 and beyond</w:t>
      </w:r>
      <w:r w:rsidR="00851AB4">
        <w:t xml:space="preserve">. </w:t>
      </w:r>
      <w:r>
        <w:t>In this section, I discuss each of these factors and how it affects the models used to estimate the cost of equity for regulated utilities</w:t>
      </w:r>
      <w:r w:rsidR="003009B5">
        <w:t>.</w:t>
      </w:r>
    </w:p>
    <w:p w14:paraId="7E768ADB" w14:textId="77777777" w:rsidR="001F2755" w:rsidRPr="00953EAB" w:rsidRDefault="001F2755" w:rsidP="008A19D4">
      <w:pPr>
        <w:pStyle w:val="Heading2"/>
        <w:tabs>
          <w:tab w:val="left" w:pos="1440"/>
        </w:tabs>
        <w:ind w:left="720"/>
        <w:rPr>
          <w:rFonts w:ascii="Times New Roman Bold" w:hAnsi="Times New Roman Bold"/>
          <w:caps/>
        </w:rPr>
      </w:pPr>
      <w:r w:rsidRPr="00953EAB">
        <w:rPr>
          <w:rFonts w:ascii="Times New Roman Bold" w:hAnsi="Times New Roman Bold"/>
          <w:caps/>
        </w:rPr>
        <w:t>Ongoing Uncertainty and Volatility in Capital Markets</w:t>
      </w:r>
    </w:p>
    <w:p w14:paraId="4399685A" w14:textId="3A177439" w:rsidR="001F2755" w:rsidRPr="00C659A1" w:rsidRDefault="748586A9" w:rsidP="000B748F">
      <w:pPr>
        <w:pStyle w:val="Question1"/>
        <w:numPr>
          <w:ilvl w:val="0"/>
          <w:numId w:val="6"/>
        </w:numPr>
        <w:tabs>
          <w:tab w:val="clear" w:pos="360"/>
          <w:tab w:val="left" w:pos="720"/>
        </w:tabs>
        <w:spacing w:after="240" w:line="360" w:lineRule="auto"/>
        <w:jc w:val="both"/>
      </w:pPr>
      <w:r>
        <w:t xml:space="preserve">Please describe the circumstances that have </w:t>
      </w:r>
      <w:r w:rsidR="00AB1BE0">
        <w:t xml:space="preserve">RECENTLY </w:t>
      </w:r>
      <w:r>
        <w:t>affected capital market conditions.</w:t>
      </w:r>
    </w:p>
    <w:p w14:paraId="1268ABC8" w14:textId="31DEBEA1" w:rsidR="00282535" w:rsidRDefault="748586A9" w:rsidP="008C48FA">
      <w:pPr>
        <w:pStyle w:val="Answer"/>
        <w:tabs>
          <w:tab w:val="clear" w:pos="900"/>
          <w:tab w:val="num" w:pos="720"/>
        </w:tabs>
        <w:ind w:left="720"/>
      </w:pPr>
      <w:r w:rsidRPr="000D0A54">
        <w:t>Capital market conditions have been significantly impacted by the economic impacts of the COVID-19 pandemic</w:t>
      </w:r>
      <w:r w:rsidR="00851AB4" w:rsidRPr="000D0A54">
        <w:t xml:space="preserve">. </w:t>
      </w:r>
      <w:r w:rsidR="41A51771">
        <w:t xml:space="preserve">While </w:t>
      </w:r>
      <w:r w:rsidR="79EC3A18">
        <w:t>the economy and financial markets are emerging from these uniq</w:t>
      </w:r>
      <w:r w:rsidR="3A88487B">
        <w:t>u</w:t>
      </w:r>
      <w:r w:rsidR="79EC3A18">
        <w:t>e cir</w:t>
      </w:r>
      <w:r w:rsidR="3A88487B">
        <w:t xml:space="preserve">cumstances, </w:t>
      </w:r>
      <w:r w:rsidR="4516E76E">
        <w:t>it is</w:t>
      </w:r>
      <w:r w:rsidR="3A88487B">
        <w:t xml:space="preserve"> important to recognize the </w:t>
      </w:r>
      <w:r w:rsidR="534E06E8">
        <w:t>current and forward-looking impacts that are reflected in the cost of equity</w:t>
      </w:r>
      <w:r w:rsidR="4C636164">
        <w:t xml:space="preserve"> for all businesses and utilities. </w:t>
      </w:r>
      <w:r w:rsidRPr="000D0A54">
        <w:t xml:space="preserve">Federal </w:t>
      </w:r>
      <w:r w:rsidRPr="000D0A54">
        <w:lastRenderedPageBreak/>
        <w:t>measures taken to contain the economic fallout from COVID-19 were extraordinary by any measure</w:t>
      </w:r>
      <w:r w:rsidR="00851AB4" w:rsidRPr="000D0A54">
        <w:t xml:space="preserve">. </w:t>
      </w:r>
      <w:r w:rsidRPr="000D0A54">
        <w:t xml:space="preserve">As shown in Figure </w:t>
      </w:r>
      <w:r w:rsidR="00EB5B0B">
        <w:t>1</w:t>
      </w:r>
      <w:r w:rsidRPr="000D0A54">
        <w:t>, real gross domestic product (“GDP”)</w:t>
      </w:r>
      <w:r w:rsidR="10500103">
        <w:t xml:space="preserve"> has been on a roller-coaster cycle of unprecedented lows and highs over the past two years.</w:t>
      </w:r>
      <w:r w:rsidR="001F2755" w:rsidRPr="001F2755">
        <w:rPr>
          <w:vertAlign w:val="superscript"/>
        </w:rPr>
        <w:footnoteReference w:id="2"/>
      </w:r>
    </w:p>
    <w:p w14:paraId="6492BC98" w14:textId="2C9E51DE" w:rsidR="001F2755" w:rsidRDefault="748586A9" w:rsidP="001F2755">
      <w:pPr>
        <w:keepNext/>
        <w:spacing w:before="120" w:after="120" w:line="480" w:lineRule="auto"/>
        <w:ind w:left="630"/>
        <w:contextualSpacing/>
        <w:jc w:val="center"/>
        <w:rPr>
          <w:b/>
        </w:rPr>
      </w:pPr>
      <w:bookmarkStart w:id="6" w:name="_Ref63413180"/>
      <w:r w:rsidRPr="01C2FC13">
        <w:rPr>
          <w:b/>
          <w:bCs/>
        </w:rPr>
        <w:t xml:space="preserve">Figure </w:t>
      </w:r>
      <w:bookmarkEnd w:id="6"/>
      <w:r w:rsidR="00EB5B0B">
        <w:rPr>
          <w:b/>
          <w:bCs/>
        </w:rPr>
        <w:t>1</w:t>
      </w:r>
      <w:r w:rsidRPr="01C2FC13">
        <w:rPr>
          <w:b/>
          <w:bCs/>
        </w:rPr>
        <w:t>:</w:t>
      </w:r>
      <w:r w:rsidR="00DB590D">
        <w:rPr>
          <w:b/>
          <w:bCs/>
        </w:rPr>
        <w:t xml:space="preserve"> </w:t>
      </w:r>
      <w:r w:rsidRPr="01C2FC13">
        <w:rPr>
          <w:b/>
          <w:bCs/>
        </w:rPr>
        <w:t>U.S. Real GDP Growth – 2018Q</w:t>
      </w:r>
      <w:r w:rsidR="00870260">
        <w:rPr>
          <w:b/>
          <w:bCs/>
        </w:rPr>
        <w:t>2</w:t>
      </w:r>
      <w:r w:rsidRPr="01C2FC13">
        <w:rPr>
          <w:b/>
          <w:bCs/>
        </w:rPr>
        <w:t>-202</w:t>
      </w:r>
      <w:r w:rsidR="00870260">
        <w:rPr>
          <w:b/>
          <w:bCs/>
        </w:rPr>
        <w:t>2</w:t>
      </w:r>
      <w:r w:rsidRPr="01C2FC13">
        <w:rPr>
          <w:b/>
          <w:bCs/>
        </w:rPr>
        <w:t>Q</w:t>
      </w:r>
      <w:r w:rsidR="00870260">
        <w:rPr>
          <w:b/>
          <w:bCs/>
        </w:rPr>
        <w:t>1</w:t>
      </w:r>
      <w:r w:rsidR="001F2755" w:rsidRPr="01C2FC13">
        <w:rPr>
          <w:rFonts w:cs="Arial"/>
          <w:vertAlign w:val="superscript"/>
        </w:rPr>
        <w:footnoteReference w:id="3"/>
      </w:r>
    </w:p>
    <w:p w14:paraId="6C5A0854" w14:textId="32CACE30" w:rsidR="001F2755" w:rsidRDefault="00870260" w:rsidP="00870260">
      <w:pPr>
        <w:keepNext/>
        <w:tabs>
          <w:tab w:val="left" w:pos="720"/>
        </w:tabs>
        <w:spacing w:line="480" w:lineRule="auto"/>
        <w:ind w:left="720" w:hanging="720"/>
        <w:jc w:val="center"/>
      </w:pPr>
      <w:r>
        <w:tab/>
      </w:r>
      <w:r>
        <w:rPr>
          <w:noProof/>
        </w:rPr>
        <w:drawing>
          <wp:inline distT="0" distB="0" distL="0" distR="0" wp14:anchorId="003BF0F2" wp14:editId="096397A6">
            <wp:extent cx="4777154" cy="2869472"/>
            <wp:effectExtent l="0" t="0" r="444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98583" cy="2882343"/>
                    </a:xfrm>
                    <a:prstGeom prst="rect">
                      <a:avLst/>
                    </a:prstGeom>
                    <a:noFill/>
                  </pic:spPr>
                </pic:pic>
              </a:graphicData>
            </a:graphic>
          </wp:inline>
        </w:drawing>
      </w:r>
    </w:p>
    <w:p w14:paraId="72D831B7" w14:textId="11C920DA" w:rsidR="00145186" w:rsidRDefault="00E110EA" w:rsidP="00095CA0">
      <w:pPr>
        <w:pStyle w:val="Subsequentnoindent"/>
      </w:pPr>
      <w:r w:rsidRPr="00E110EA">
        <w:t>To spare consumers and businesses from th</w:t>
      </w:r>
      <w:r w:rsidR="00503512">
        <w:t xml:space="preserve">e </w:t>
      </w:r>
      <w:r w:rsidR="00D32610">
        <w:t xml:space="preserve">full </w:t>
      </w:r>
      <w:r w:rsidR="00503512">
        <w:t>economic conseq</w:t>
      </w:r>
      <w:r w:rsidR="00961BF2">
        <w:t>ue</w:t>
      </w:r>
      <w:r w:rsidR="00503512">
        <w:t>nces of the pandemic</w:t>
      </w:r>
      <w:r w:rsidR="00786C50">
        <w:t>,</w:t>
      </w:r>
      <w:r w:rsidRPr="00E110EA">
        <w:t xml:space="preserve"> the federal government took a series of unprecedented steps to stabilize financial markets</w:t>
      </w:r>
      <w:r w:rsidR="00851AB4" w:rsidRPr="00E110EA">
        <w:t xml:space="preserve">. </w:t>
      </w:r>
      <w:r w:rsidRPr="00E110EA">
        <w:t>While utilities have traditionally been a “safe-haven” for investors, that has not been true during the COVID-19 pandemic</w:t>
      </w:r>
      <w:r w:rsidR="00851AB4" w:rsidRPr="00E110EA">
        <w:t xml:space="preserve">. </w:t>
      </w:r>
      <w:r w:rsidRPr="00E110EA">
        <w:t>Capital market conditions changed dramatically in 2020 and 2021, resulting in greater risk for investors in both the broader equity market and utility stocks</w:t>
      </w:r>
      <w:r>
        <w:t>.</w:t>
      </w:r>
      <w:r w:rsidR="00145186">
        <w:br w:type="page"/>
      </w:r>
    </w:p>
    <w:p w14:paraId="5F96959D" w14:textId="587D4079" w:rsidR="00E110EA" w:rsidRPr="00AD01F6" w:rsidRDefault="1CEDD095" w:rsidP="000B748F">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lastRenderedPageBreak/>
        <w:t>What steps did the Federal Reserve take to stabilize financial markets and support the economy in response to COVID-19?</w:t>
      </w:r>
    </w:p>
    <w:p w14:paraId="61BCA27C" w14:textId="32CB3474" w:rsidR="00E110EA" w:rsidRDefault="1CEDD095" w:rsidP="008C48FA">
      <w:pPr>
        <w:pStyle w:val="Answer"/>
        <w:tabs>
          <w:tab w:val="clear" w:pos="900"/>
          <w:tab w:val="num" w:pos="720"/>
        </w:tabs>
        <w:ind w:left="720"/>
      </w:pPr>
      <w:r w:rsidRPr="00143391">
        <w:t>In response to the economic effects of COVID-19, the Federal Reserve decreased the federal funds rate twice in March 2020, resulting in a target range of 0.00 percent to 0.25 percent</w:t>
      </w:r>
      <w:r>
        <w:t xml:space="preserve"> (which remained in effect until March 2022),</w:t>
      </w:r>
      <w:r w:rsidRPr="00143391">
        <w:t xml:space="preserve"> </w:t>
      </w:r>
      <w:r w:rsidR="00E43625" w:rsidRPr="00143391">
        <w:t>and</w:t>
      </w:r>
      <w:r w:rsidRPr="00143391">
        <w:t xml:space="preserve"> announced plans to increase its holdings of both Treasury and mortgage-backed securities</w:t>
      </w:r>
      <w:r>
        <w:t xml:space="preserve">. From </w:t>
      </w:r>
      <w:r w:rsidRPr="008C721D">
        <w:t>December 2020</w:t>
      </w:r>
      <w:r>
        <w:t xml:space="preserve"> through November 2021 the Federal Reserve purchased </w:t>
      </w:r>
      <w:r w:rsidRPr="008C721D">
        <w:t>at least $80 billion per month of Treasury securities and at least $40 billion per month of mortgage-backed securities to support the flow of credit to households and businesses during the pandemic.</w:t>
      </w:r>
      <w:r w:rsidR="00E110EA" w:rsidRPr="01C2FC13">
        <w:rPr>
          <w:rFonts w:cs="Times New Roman"/>
          <w:vertAlign w:val="superscript"/>
        </w:rPr>
        <w:footnoteReference w:id="4"/>
      </w:r>
      <w:r w:rsidR="00DB590D">
        <w:rPr>
          <w:rFonts w:cs="Times New Roman"/>
          <w:vertAlign w:val="superscript"/>
        </w:rPr>
        <w:t xml:space="preserve"> </w:t>
      </w:r>
      <w:r w:rsidRPr="00143391">
        <w:t>In addition, on March 23, 2020, the Federal Reserve began expansive programs to support credit to large employers, including the Primary Market Corporate Credit Facility (“PMCCF”) to provide liquidity for new issuances of corporate bonds, and the Secondary Market Corporate Credit Facility (“SMCCF”) to provide liquidity for outstanding corporate debt issuances.</w:t>
      </w:r>
      <w:r w:rsidR="00DB590D">
        <w:t xml:space="preserve"> </w:t>
      </w:r>
      <w:r w:rsidRPr="00143391">
        <w:t>Further, the Federal Reserve supported the flow of credit to consumers and businesses through the Term Asset-Backed Securities Loan Facility (“TALF”).</w:t>
      </w:r>
      <w:r w:rsidR="00E110EA" w:rsidRPr="01C2FC13">
        <w:rPr>
          <w:rFonts w:cs="Times New Roman"/>
          <w:vertAlign w:val="superscript"/>
        </w:rPr>
        <w:footnoteReference w:id="5"/>
      </w:r>
      <w:r w:rsidR="00DB590D">
        <w:rPr>
          <w:rFonts w:cs="Times New Roman"/>
          <w:vertAlign w:val="superscript"/>
        </w:rPr>
        <w:t xml:space="preserve"> </w:t>
      </w:r>
      <w:r w:rsidR="00DB590D">
        <w:t xml:space="preserve"> </w:t>
      </w:r>
    </w:p>
    <w:p w14:paraId="23A939EB" w14:textId="060C3CDC" w:rsidR="00E110EA" w:rsidRDefault="1CEDD095" w:rsidP="00095CA0">
      <w:pPr>
        <w:pStyle w:val="Subsequentnoindent"/>
      </w:pPr>
      <w:r w:rsidRPr="00143391">
        <w:t xml:space="preserve">These </w:t>
      </w:r>
      <w:r>
        <w:t xml:space="preserve">“quantitative easing” </w:t>
      </w:r>
      <w:r w:rsidRPr="00143391">
        <w:t>programs allow</w:t>
      </w:r>
      <w:r>
        <w:t>ed</w:t>
      </w:r>
      <w:r w:rsidRPr="00143391">
        <w:t xml:space="preserve"> the Federal Reserve to purchase government bonds and corporate bonds from banks</w:t>
      </w:r>
      <w:r w:rsidR="00851AB4" w:rsidRPr="00143391">
        <w:t xml:space="preserve">. </w:t>
      </w:r>
      <w:r w:rsidRPr="00143391">
        <w:t>The banks then receive</w:t>
      </w:r>
      <w:r>
        <w:t>d</w:t>
      </w:r>
      <w:r w:rsidRPr="00143391">
        <w:t xml:space="preserve"> cash from the Federal Reserve, which result</w:t>
      </w:r>
      <w:r>
        <w:t>ed</w:t>
      </w:r>
      <w:r w:rsidRPr="00143391">
        <w:t xml:space="preserve"> in an expansion of the money supply</w:t>
      </w:r>
      <w:r w:rsidR="00851AB4" w:rsidRPr="00143391">
        <w:t xml:space="preserve">. </w:t>
      </w:r>
      <w:r w:rsidRPr="00143391">
        <w:t>This increase in the money supply k</w:t>
      </w:r>
      <w:r>
        <w:t>ept</w:t>
      </w:r>
      <w:r w:rsidRPr="00143391">
        <w:t xml:space="preserve"> short-term interest rates low and increase</w:t>
      </w:r>
      <w:r>
        <w:t>d</w:t>
      </w:r>
      <w:r w:rsidRPr="00143391">
        <w:t xml:space="preserve"> the ability of banks to lend to consumers and businesses</w:t>
      </w:r>
      <w:r w:rsidR="00851AB4" w:rsidRPr="00143391">
        <w:t xml:space="preserve">. </w:t>
      </w:r>
      <w:r w:rsidRPr="00143391">
        <w:t>Investors in longer term bonds also respond</w:t>
      </w:r>
      <w:r>
        <w:t>ed</w:t>
      </w:r>
      <w:r w:rsidRPr="00143391">
        <w:t>, which affect</w:t>
      </w:r>
      <w:r>
        <w:t>ed</w:t>
      </w:r>
      <w:r w:rsidRPr="00143391">
        <w:t xml:space="preserve"> the entire duration of the bond yield curve, from very near-term rates to 30-year yields</w:t>
      </w:r>
      <w:r w:rsidR="00851AB4" w:rsidRPr="00143391">
        <w:t xml:space="preserve">. </w:t>
      </w:r>
      <w:r w:rsidRPr="00143391">
        <w:t>As shown in</w:t>
      </w:r>
      <w:r>
        <w:t xml:space="preserve"> Figure </w:t>
      </w:r>
      <w:r w:rsidR="00EB5B0B">
        <w:t>2</w:t>
      </w:r>
      <w:r w:rsidRPr="00143391">
        <w:t xml:space="preserve">, the programs enacted by the Federal Reserve resulted in an </w:t>
      </w:r>
      <w:r w:rsidRPr="00143391">
        <w:lastRenderedPageBreak/>
        <w:t>unprecedented expansion of the money supply as measured by M2</w:t>
      </w:r>
      <w:r>
        <w:t>.</w:t>
      </w:r>
      <w:r w:rsidR="00E110EA" w:rsidRPr="01C2FC13">
        <w:rPr>
          <w:vertAlign w:val="superscript"/>
        </w:rPr>
        <w:footnoteReference w:id="6"/>
      </w:r>
      <w:r w:rsidR="00DB590D">
        <w:rPr>
          <w:b/>
          <w:bCs/>
          <w:vertAlign w:val="superscript"/>
        </w:rPr>
        <w:t xml:space="preserve"> </w:t>
      </w:r>
      <w:r w:rsidRPr="00143391">
        <w:t xml:space="preserve">That expansion </w:t>
      </w:r>
      <w:r>
        <w:t>was far</w:t>
      </w:r>
      <w:r w:rsidRPr="00143391">
        <w:t xml:space="preserve"> greater than the increase following the Federal Reserve’s response to the Great Recession of 2008/2009</w:t>
      </w:r>
      <w:r w:rsidR="00851AB4" w:rsidRPr="00143391">
        <w:t xml:space="preserve">. </w:t>
      </w:r>
      <w:r w:rsidRPr="00143391">
        <w:t xml:space="preserve">This demonstrates the level of intervention </w:t>
      </w:r>
      <w:r>
        <w:t xml:space="preserve">that was </w:t>
      </w:r>
      <w:r w:rsidRPr="00143391">
        <w:t xml:space="preserve">necessary to provide some stability to </w:t>
      </w:r>
      <w:r>
        <w:t xml:space="preserve">capital </w:t>
      </w:r>
      <w:r w:rsidRPr="00143391">
        <w:t>markets</w:t>
      </w:r>
      <w:r>
        <w:t xml:space="preserve"> amidst the extraordinary circumstances associated with COVID-19</w:t>
      </w:r>
      <w:r w:rsidR="54C9D800">
        <w:t>.</w:t>
      </w:r>
    </w:p>
    <w:p w14:paraId="140CACBA" w14:textId="3D6DDBA5" w:rsidR="00755083" w:rsidRPr="00143391" w:rsidRDefault="54C9D800" w:rsidP="00755083">
      <w:pPr>
        <w:keepNext/>
        <w:spacing w:before="120" w:after="120" w:line="480" w:lineRule="auto"/>
        <w:ind w:left="630"/>
        <w:contextualSpacing/>
        <w:jc w:val="center"/>
        <w:rPr>
          <w:b/>
        </w:rPr>
      </w:pPr>
      <w:r w:rsidRPr="01C2FC13">
        <w:rPr>
          <w:b/>
          <w:bCs/>
        </w:rPr>
        <w:t xml:space="preserve">Figure </w:t>
      </w:r>
      <w:r w:rsidR="00EB5B0B">
        <w:rPr>
          <w:b/>
          <w:bCs/>
        </w:rPr>
        <w:t>2</w:t>
      </w:r>
      <w:r w:rsidRPr="01C2FC13">
        <w:rPr>
          <w:b/>
          <w:bCs/>
        </w:rPr>
        <w:t xml:space="preserve">: M2 Money Stock – September 2009 – </w:t>
      </w:r>
      <w:r w:rsidR="006B7921">
        <w:rPr>
          <w:b/>
          <w:bCs/>
        </w:rPr>
        <w:t>April</w:t>
      </w:r>
      <w:r w:rsidR="00EA02B4" w:rsidRPr="01C2FC13">
        <w:rPr>
          <w:b/>
          <w:bCs/>
        </w:rPr>
        <w:t xml:space="preserve"> </w:t>
      </w:r>
      <w:r w:rsidRPr="01C2FC13">
        <w:rPr>
          <w:b/>
          <w:bCs/>
        </w:rPr>
        <w:t>2022</w:t>
      </w:r>
      <w:r w:rsidR="00755083" w:rsidRPr="01C2FC13">
        <w:rPr>
          <w:b/>
          <w:bCs/>
          <w:vertAlign w:val="superscript"/>
        </w:rPr>
        <w:footnoteReference w:id="7"/>
      </w:r>
      <w:r w:rsidRPr="01C2FC13">
        <w:rPr>
          <w:b/>
          <w:bCs/>
        </w:rPr>
        <w:t xml:space="preserve"> </w:t>
      </w:r>
    </w:p>
    <w:p w14:paraId="023D6F2A" w14:textId="2A5FE1FE" w:rsidR="00755083" w:rsidRDefault="002949F2" w:rsidP="00095CA0">
      <w:pPr>
        <w:pStyle w:val="Subsequentnoindent"/>
      </w:pPr>
      <w:r>
        <w:rPr>
          <w:noProof/>
        </w:rPr>
        <w:drawing>
          <wp:inline distT="0" distB="0" distL="0" distR="0" wp14:anchorId="4E7A3B2A" wp14:editId="3FBC002F">
            <wp:extent cx="4584700" cy="27559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13013FAA" w14:textId="3B0FA399" w:rsidR="00755083" w:rsidRPr="00AD01F6" w:rsidRDefault="54C9D800" w:rsidP="000B748F">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Please summarize the fiscal policy response from the U.S. Congress</w:t>
      </w:r>
      <w:r w:rsidR="0B8A6D7B" w:rsidRPr="01C2FC13">
        <w:rPr>
          <w:rFonts w:ascii="Times New Roman" w:hAnsi="Times New Roman"/>
        </w:rPr>
        <w:t>.</w:t>
      </w:r>
    </w:p>
    <w:p w14:paraId="05A57C0E" w14:textId="319AE432" w:rsidR="00755083" w:rsidRDefault="54C9D800" w:rsidP="008C48FA">
      <w:pPr>
        <w:pStyle w:val="Answer"/>
        <w:tabs>
          <w:tab w:val="clear" w:pos="900"/>
          <w:tab w:val="num" w:pos="720"/>
        </w:tabs>
        <w:ind w:left="720"/>
      </w:pPr>
      <w:r w:rsidRPr="000D0A54">
        <w:t>In addition to the Federal Reserve’s response, the U.S. Congress passed approximately $4.5 trillion in fiscal stimulus programs</w:t>
      </w:r>
      <w:r w:rsidR="00851AB4" w:rsidRPr="000D0A54">
        <w:t xml:space="preserve">. </w:t>
      </w:r>
      <w:r w:rsidRPr="000D0A54">
        <w:t xml:space="preserve">On March 27, 2020, the Coronavirus Aid, Relief, and Economic Security Act was signed into law, providing a large fiscal stimulus package </w:t>
      </w:r>
      <w:r w:rsidRPr="000D0A54">
        <w:lastRenderedPageBreak/>
        <w:t>aimed at mitigating the economic effects of the coronavirus</w:t>
      </w:r>
      <w:r w:rsidR="00851AB4" w:rsidRPr="000D0A54">
        <w:t xml:space="preserve">. </w:t>
      </w:r>
      <w:r w:rsidRPr="000D0A54">
        <w:t>Further, in March 2021, the U.S. Congress approved additional fiscal stimulus of $1.9 trillion in response to the ongoing economic effects of COVID-19</w:t>
      </w:r>
      <w:r w:rsidR="00851AB4" w:rsidRPr="000D0A54">
        <w:t xml:space="preserve">. </w:t>
      </w:r>
      <w:r w:rsidRPr="000D0A54">
        <w:t>The extraordinary measures taken by the Federal Reserve and U.S. Congress to support the economy and stabilize financial markets distorted bond markets (deliberately driving government and corporate yields lower) and equity markets (creating upward pressure on valuations and downward pressure on yields for dividend paying companies such as utilities)</w:t>
      </w:r>
      <w:r w:rsidR="00851AB4" w:rsidRPr="000D0A54">
        <w:t xml:space="preserve">. </w:t>
      </w:r>
      <w:r w:rsidRPr="000D0A54">
        <w:t>In March 2020, for the first time on record, the yield on a 10-year treasury bond dropped below 1.0 percent,</w:t>
      </w:r>
      <w:r w:rsidR="00755083" w:rsidRPr="00755083">
        <w:rPr>
          <w:vertAlign w:val="superscript"/>
        </w:rPr>
        <w:footnoteReference w:id="8"/>
      </w:r>
      <w:r w:rsidRPr="00755083">
        <w:rPr>
          <w:vertAlign w:val="superscript"/>
        </w:rPr>
        <w:t xml:space="preserve"> </w:t>
      </w:r>
      <w:r w:rsidRPr="000D0A54">
        <w:t>and remained below 1.0 percent for the remainder of 2020.</w:t>
      </w:r>
      <w:r w:rsidR="00755083" w:rsidRPr="00755083">
        <w:rPr>
          <w:vertAlign w:val="superscript"/>
        </w:rPr>
        <w:footnoteReference w:id="9"/>
      </w:r>
      <w:r w:rsidR="00DB590D">
        <w:rPr>
          <w:vertAlign w:val="superscript"/>
        </w:rPr>
        <w:t xml:space="preserve"> </w:t>
      </w:r>
      <w:r w:rsidRPr="000D0A54">
        <w:t>The 10-year treasury bond yield remained low throughout 2021, beginning the year below 1.0 percent, ending the year at 1.52 percent with an average of 1.45 percent.</w:t>
      </w:r>
      <w:r w:rsidR="00755083" w:rsidRPr="00755083">
        <w:rPr>
          <w:vertAlign w:val="superscript"/>
        </w:rPr>
        <w:footnoteReference w:id="10"/>
      </w:r>
      <w:r w:rsidR="00DB590D">
        <w:rPr>
          <w:vertAlign w:val="superscript"/>
        </w:rPr>
        <w:t xml:space="preserve"> </w:t>
      </w:r>
      <w:r w:rsidRPr="000D0A54">
        <w:t>Before the onset of COVID-19, the 10-year Treasury yield had reached levels as low as 1.45 percent on only two occasions: July 24-2</w:t>
      </w:r>
      <w:r w:rsidR="00A5447C">
        <w:t>6</w:t>
      </w:r>
      <w:r w:rsidRPr="000D0A54">
        <w:t>, 2012, and July 5-11, 2016. Moreover, these fiscal stimulus programs have increased inflationary pressures, as evidenced in the sharp run-up in inflation and corresponding upward spike in bond yields since late November 2021</w:t>
      </w:r>
      <w:r>
        <w:t>.</w:t>
      </w:r>
    </w:p>
    <w:p w14:paraId="3537EF49" w14:textId="77777777" w:rsidR="009614FA" w:rsidRPr="00AD01F6" w:rsidRDefault="409C366B" w:rsidP="000B748F">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Are conditions expected to stabilize in the near-term?</w:t>
      </w:r>
    </w:p>
    <w:p w14:paraId="62F332A6" w14:textId="09501B92" w:rsidR="009614FA" w:rsidRDefault="409C366B" w:rsidP="008C48FA">
      <w:pPr>
        <w:pStyle w:val="Answer"/>
        <w:tabs>
          <w:tab w:val="clear" w:pos="900"/>
          <w:tab w:val="num" w:pos="720"/>
        </w:tabs>
        <w:ind w:left="720"/>
      </w:pPr>
      <w:r>
        <w:t>The economy remains in a tenuous recovery phase of the business cycle</w:t>
      </w:r>
      <w:r w:rsidR="00851AB4">
        <w:t>.</w:t>
      </w:r>
      <w:r>
        <w:t xml:space="preserve"> </w:t>
      </w:r>
      <w:r w:rsidR="007063F8">
        <w:t>R</w:t>
      </w:r>
      <w:r>
        <w:t>ecent global events associated with the Russian invasion of Ukraine have caused further uncertainty</w:t>
      </w:r>
      <w:r w:rsidR="00851AB4">
        <w:t xml:space="preserve">. </w:t>
      </w:r>
      <w:r>
        <w:t xml:space="preserve">As such, capital market </w:t>
      </w:r>
      <w:r w:rsidRPr="004700B5">
        <w:t xml:space="preserve">conditions continue to be unstable </w:t>
      </w:r>
      <w:r w:rsidR="00CB0591" w:rsidRPr="0042041C">
        <w:t xml:space="preserve">as interest rates and inflation </w:t>
      </w:r>
      <w:r w:rsidR="000A7381" w:rsidRPr="0042041C">
        <w:t>have increased</w:t>
      </w:r>
      <w:r w:rsidR="00851AB4" w:rsidRPr="004700B5">
        <w:t>.</w:t>
      </w:r>
      <w:r w:rsidR="00851AB4">
        <w:t xml:space="preserve"> </w:t>
      </w:r>
      <w:r>
        <w:t xml:space="preserve">While expansive monetary and fiscal programs provided for some price stability, as shown in Figure </w:t>
      </w:r>
      <w:r w:rsidR="00EB5B0B">
        <w:t>3</w:t>
      </w:r>
      <w:r>
        <w:t>, the Chicago Board Options Exchange (“CBOE”) Volatility Index (“VIX”) has remained above long-term historical levels, indicating stock investors remain anxious about the economy and company earnings</w:t>
      </w:r>
      <w:r w:rsidR="00851AB4">
        <w:t xml:space="preserve">. </w:t>
      </w:r>
      <w:r>
        <w:t>The VIX, a measure of expected price fluctuations in the S&amp;P 500, reached 82.</w:t>
      </w:r>
      <w:r w:rsidR="6A3D9A25">
        <w:t>7</w:t>
      </w:r>
      <w:r>
        <w:t xml:space="preserve"> on March 16, 2020 in response to the pandemic</w:t>
      </w:r>
      <w:r w:rsidR="00851AB4">
        <w:t xml:space="preserve">. </w:t>
      </w:r>
      <w:r>
        <w:t xml:space="preserve">As a point of comparison, the VIX last traded above 80 in November 2008 during the </w:t>
      </w:r>
      <w:r>
        <w:lastRenderedPageBreak/>
        <w:t>financial crisis and Great Recession of 2008/09. The VIX has continued to reach levels above 35</w:t>
      </w:r>
      <w:r w:rsidR="6A3D9A25">
        <w:t>.0</w:t>
      </w:r>
      <w:r>
        <w:t xml:space="preserve"> in 2021 and 2022</w:t>
      </w:r>
      <w:r w:rsidR="00851AB4">
        <w:t xml:space="preserve">. </w:t>
      </w:r>
      <w:r>
        <w:t xml:space="preserve">The average level in 2022 has been </w:t>
      </w:r>
      <w:r w:rsidRPr="006F0E6F">
        <w:t>25.</w:t>
      </w:r>
      <w:r w:rsidR="0067211F">
        <w:t>06</w:t>
      </w:r>
      <w:r>
        <w:t xml:space="preserve"> through </w:t>
      </w:r>
      <w:r w:rsidR="00917E1D">
        <w:t>April 30</w:t>
      </w:r>
      <w:r>
        <w:t>, 2022, compared to the average of 16.</w:t>
      </w:r>
      <w:r w:rsidR="6A3D9A25">
        <w:t>9</w:t>
      </w:r>
      <w:r>
        <w:t xml:space="preserve"> from 2010-2019.</w:t>
      </w:r>
      <w:r w:rsidR="001479EF" w:rsidRPr="0042041C">
        <w:rPr>
          <w:vertAlign w:val="superscript"/>
        </w:rPr>
        <w:footnoteReference w:id="11"/>
      </w:r>
      <w:r w:rsidR="00DB590D">
        <w:rPr>
          <w:vertAlign w:val="superscript"/>
        </w:rPr>
        <w:t xml:space="preserve"> </w:t>
      </w:r>
      <w:r>
        <w:t>This indicates that equity market volatility levels have partially settled but continue to remain above the historical mean.</w:t>
      </w:r>
    </w:p>
    <w:p w14:paraId="36E57805" w14:textId="4F393713" w:rsidR="00755083" w:rsidRPr="00143391" w:rsidRDefault="54C9D800" w:rsidP="5775F909">
      <w:pPr>
        <w:keepNext/>
        <w:spacing w:before="120" w:after="120" w:line="480" w:lineRule="auto"/>
        <w:ind w:left="630"/>
        <w:contextualSpacing/>
        <w:jc w:val="center"/>
        <w:rPr>
          <w:b/>
          <w:bCs/>
        </w:rPr>
      </w:pPr>
      <w:bookmarkStart w:id="7" w:name="_Ref63413229"/>
      <w:bookmarkStart w:id="8" w:name="_Hlk74219677"/>
      <w:r w:rsidRPr="01C2FC13">
        <w:rPr>
          <w:b/>
          <w:bCs/>
        </w:rPr>
        <w:t xml:space="preserve">Figure </w:t>
      </w:r>
      <w:bookmarkEnd w:id="7"/>
      <w:r w:rsidR="00EB5B0B">
        <w:rPr>
          <w:b/>
          <w:bCs/>
        </w:rPr>
        <w:t>3</w:t>
      </w:r>
      <w:r w:rsidRPr="01C2FC13">
        <w:rPr>
          <w:b/>
          <w:bCs/>
        </w:rPr>
        <w:t xml:space="preserve">: CBOE VIX – January 1, 2010 – </w:t>
      </w:r>
      <w:bookmarkEnd w:id="8"/>
      <w:r w:rsidR="004700B5">
        <w:rPr>
          <w:b/>
          <w:bCs/>
        </w:rPr>
        <w:t>April 30</w:t>
      </w:r>
      <w:r w:rsidRPr="01C2FC13">
        <w:rPr>
          <w:b/>
          <w:bCs/>
        </w:rPr>
        <w:t>, 2022</w:t>
      </w:r>
      <w:r w:rsidR="00755083" w:rsidRPr="01C2FC13">
        <w:rPr>
          <w:b/>
          <w:bCs/>
          <w:vertAlign w:val="superscript"/>
        </w:rPr>
        <w:footnoteReference w:id="12"/>
      </w:r>
    </w:p>
    <w:p w14:paraId="0EB8F0D6" w14:textId="27654179" w:rsidR="00755083" w:rsidRDefault="00EE162B" w:rsidP="00755083">
      <w:pPr>
        <w:pStyle w:val="Answerparagraph"/>
      </w:pPr>
      <w:r>
        <w:rPr>
          <w:noProof/>
        </w:rPr>
        <w:drawing>
          <wp:inline distT="0" distB="0" distL="0" distR="0" wp14:anchorId="4DE1F815" wp14:editId="0D3C674B">
            <wp:extent cx="5564983" cy="3619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7054" cy="3633855"/>
                    </a:xfrm>
                    <a:prstGeom prst="rect">
                      <a:avLst/>
                    </a:prstGeom>
                    <a:noFill/>
                  </pic:spPr>
                </pic:pic>
              </a:graphicData>
            </a:graphic>
          </wp:inline>
        </w:drawing>
      </w:r>
    </w:p>
    <w:p w14:paraId="7AFC541E" w14:textId="73595DBD" w:rsidR="00C36846" w:rsidRPr="00AD01F6" w:rsidRDefault="251FF72E" w:rsidP="000B748F">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eastAsia="Calibri"/>
        </w:rPr>
        <w:t>Has the cost of equity for utility companies been affected by these circumstances</w:t>
      </w:r>
      <w:r w:rsidRPr="01C2FC13">
        <w:rPr>
          <w:rFonts w:ascii="Times New Roman" w:hAnsi="Times New Roman"/>
        </w:rPr>
        <w:t>?</w:t>
      </w:r>
    </w:p>
    <w:p w14:paraId="11713290" w14:textId="6766BB54" w:rsidR="00C36846" w:rsidRPr="00C36846" w:rsidRDefault="251FF72E" w:rsidP="78E1A6D8">
      <w:pPr>
        <w:pStyle w:val="Answer"/>
        <w:tabs>
          <w:tab w:val="clear" w:pos="900"/>
          <w:tab w:val="num" w:pos="720"/>
          <w:tab w:val="left" w:pos="990"/>
        </w:tabs>
        <w:ind w:left="720"/>
      </w:pPr>
      <w:r>
        <w:t>Yes</w:t>
      </w:r>
      <w:r w:rsidR="00851AB4">
        <w:t xml:space="preserve">. </w:t>
      </w:r>
      <w:r>
        <w:t xml:space="preserve">The cost of equity for regulated utility companies has been affected by the market conditions during </w:t>
      </w:r>
      <w:r w:rsidR="002B725A">
        <w:t>this period</w:t>
      </w:r>
      <w:r w:rsidR="00851AB4" w:rsidRPr="78E1A6D8">
        <w:rPr>
          <w:rFonts w:cs="Times New Roman"/>
        </w:rPr>
        <w:t xml:space="preserve">. </w:t>
      </w:r>
      <w:r w:rsidRPr="78E1A6D8">
        <w:rPr>
          <w:rFonts w:cs="Times New Roman"/>
        </w:rPr>
        <w:t>In fact, utility company stocks have traded more in-line with the broader market since February 2020 when the COVID-19 pandemic became a concern in financial markets</w:t>
      </w:r>
      <w:r w:rsidR="00851AB4" w:rsidRPr="78E1A6D8">
        <w:rPr>
          <w:rFonts w:cs="Times New Roman"/>
        </w:rPr>
        <w:t xml:space="preserve">. </w:t>
      </w:r>
      <w:r w:rsidRPr="78E1A6D8">
        <w:rPr>
          <w:rFonts w:cs="Times New Roman"/>
        </w:rPr>
        <w:t xml:space="preserve">This higher correlation is reflected in the Beta coefficients, which are the measure of risk in the CAPM, </w:t>
      </w:r>
      <w:r>
        <w:t xml:space="preserve">where 1.0 is the market average and higher </w:t>
      </w:r>
      <w:r w:rsidR="00CB2251">
        <w:t>B</w:t>
      </w:r>
      <w:r>
        <w:t xml:space="preserve">etas </w:t>
      </w:r>
      <w:r>
        <w:lastRenderedPageBreak/>
        <w:t>translate to greater risk and higher required equity returns</w:t>
      </w:r>
      <w:r w:rsidR="00851AB4">
        <w:t xml:space="preserve">. </w:t>
      </w:r>
      <w:r>
        <w:t>Beta coefficients</w:t>
      </w:r>
      <w:r w:rsidRPr="78E1A6D8">
        <w:rPr>
          <w:rFonts w:cs="Times New Roman"/>
        </w:rPr>
        <w:t xml:space="preserve"> increased substantially between January 2020 and </w:t>
      </w:r>
      <w:r w:rsidR="004700B5" w:rsidRPr="78E1A6D8">
        <w:rPr>
          <w:rFonts w:cs="Times New Roman"/>
        </w:rPr>
        <w:t xml:space="preserve">April </w:t>
      </w:r>
      <w:r w:rsidRPr="78E1A6D8">
        <w:rPr>
          <w:rFonts w:cs="Times New Roman"/>
        </w:rPr>
        <w:t>2022 for the utility companies used in my cost of capital analysis. Figure 4</w:t>
      </w:r>
      <w:r w:rsidR="00EB5B0B" w:rsidRPr="78E1A6D8">
        <w:rPr>
          <w:rFonts w:cs="Times New Roman"/>
        </w:rPr>
        <w:t xml:space="preserve"> </w:t>
      </w:r>
      <w:r w:rsidRPr="78E1A6D8">
        <w:rPr>
          <w:rFonts w:cs="Times New Roman"/>
        </w:rPr>
        <w:t>presents the average Value Line and Bloomberg Beta coefficients for my proxy group companies and Southern Company over this period</w:t>
      </w:r>
      <w:r w:rsidR="00851AB4" w:rsidRPr="78E1A6D8">
        <w:rPr>
          <w:rFonts w:cs="Times New Roman"/>
        </w:rPr>
        <w:t xml:space="preserve">. </w:t>
      </w:r>
      <w:r>
        <w:t>Higher Beta coefficients for utilities signal an increase in relative risk, and therefore a higher return to justify taking on those risks</w:t>
      </w:r>
      <w:r w:rsidR="00851AB4">
        <w:t xml:space="preserve">. </w:t>
      </w:r>
      <w:r w:rsidRPr="78E1A6D8">
        <w:rPr>
          <w:rFonts w:cs="Times New Roman"/>
        </w:rPr>
        <w:t>These higher Beta coefficients reflect direct market evidence of an increase in cost of equity for utilities (as measured with the CAPM model). Investors have not viewed the utilities sector as a safe-haven during the capital market conditions associated with COVID-19, and even though bond yields have declined, the cost of equity has increased.</w:t>
      </w:r>
    </w:p>
    <w:p w14:paraId="10B0012B" w14:textId="6F621F3D" w:rsidR="00C36846" w:rsidRPr="00143391" w:rsidRDefault="00C36846" w:rsidP="5775F909">
      <w:pPr>
        <w:keepNext/>
        <w:spacing w:before="120" w:after="120" w:line="480" w:lineRule="auto"/>
        <w:ind w:left="630"/>
        <w:contextualSpacing/>
        <w:jc w:val="center"/>
        <w:rPr>
          <w:b/>
          <w:bCs/>
        </w:rPr>
      </w:pPr>
      <w:bookmarkStart w:id="9" w:name="_Ref63413382"/>
      <w:r w:rsidRPr="5775F909">
        <w:rPr>
          <w:b/>
          <w:bCs/>
        </w:rPr>
        <w:t xml:space="preserve">Figure </w:t>
      </w:r>
      <w:bookmarkEnd w:id="9"/>
      <w:r w:rsidR="00EB5B0B" w:rsidRPr="5775F909">
        <w:rPr>
          <w:b/>
          <w:bCs/>
        </w:rPr>
        <w:t>4</w:t>
      </w:r>
      <w:r w:rsidRPr="5775F909">
        <w:rPr>
          <w:b/>
          <w:bCs/>
        </w:rPr>
        <w:t xml:space="preserve">: Beta Coefficients for Proxy Group and </w:t>
      </w:r>
      <w:r w:rsidR="00EA2FB6" w:rsidRPr="5775F909">
        <w:rPr>
          <w:b/>
          <w:bCs/>
        </w:rPr>
        <w:t>Southern Company</w:t>
      </w:r>
    </w:p>
    <w:p w14:paraId="6219ED4E" w14:textId="5CAF187B" w:rsidR="00C36846" w:rsidRDefault="004B77FA" w:rsidP="008431CC">
      <w:pPr>
        <w:pStyle w:val="Answer"/>
        <w:numPr>
          <w:ilvl w:val="0"/>
          <w:numId w:val="0"/>
        </w:numPr>
        <w:ind w:left="720" w:hanging="720"/>
        <w:jc w:val="center"/>
      </w:pPr>
      <w:r>
        <w:rPr>
          <w:noProof/>
        </w:rPr>
        <w:drawing>
          <wp:inline distT="0" distB="0" distL="0" distR="0" wp14:anchorId="79DFDC1D" wp14:editId="2E03A3C9">
            <wp:extent cx="4578350" cy="275590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65C3E9B5" w14:textId="6A687080" w:rsidR="00C36846" w:rsidRDefault="251FF72E" w:rsidP="000B748F">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How have utilities performed relative to the broader equity market since the onset of COVID-19?</w:t>
      </w:r>
    </w:p>
    <w:p w14:paraId="081ED596" w14:textId="17133ECE" w:rsidR="00E108CF" w:rsidRDefault="4C3FC45E" w:rsidP="78E1A6D8">
      <w:pPr>
        <w:pStyle w:val="Answer"/>
        <w:tabs>
          <w:tab w:val="clear" w:pos="900"/>
          <w:tab w:val="num" w:pos="720"/>
        </w:tabs>
        <w:ind w:left="720"/>
      </w:pPr>
      <w:r>
        <w:rPr>
          <w:rFonts w:cs="Times New Roman"/>
          <w:lang w:eastAsia="x-none"/>
        </w:rPr>
        <w:t xml:space="preserve">The past two years have reflected </w:t>
      </w:r>
      <w:r w:rsidR="12D619E5">
        <w:rPr>
          <w:rFonts w:cs="Times New Roman"/>
          <w:lang w:eastAsia="x-none"/>
        </w:rPr>
        <w:t xml:space="preserve">a challenging period for utility equities. </w:t>
      </w:r>
      <w:r w:rsidR="251FF72E" w:rsidRPr="61BD456C">
        <w:rPr>
          <w:rFonts w:cs="Times New Roman"/>
          <w:lang w:eastAsia="x-none"/>
        </w:rPr>
        <w:t>While the overall market surpassed its pre-pandemic levels</w:t>
      </w:r>
      <w:r w:rsidR="00C477F1">
        <w:rPr>
          <w:rFonts w:cs="Times New Roman"/>
          <w:lang w:eastAsia="x-none"/>
        </w:rPr>
        <w:t xml:space="preserve"> by</w:t>
      </w:r>
      <w:r w:rsidR="00CD396A">
        <w:rPr>
          <w:rFonts w:cs="Times New Roman"/>
          <w:lang w:eastAsia="x-none"/>
        </w:rPr>
        <w:t xml:space="preserve"> mid-2020</w:t>
      </w:r>
      <w:r w:rsidR="251FF72E" w:rsidRPr="61BD456C">
        <w:rPr>
          <w:rFonts w:cs="Times New Roman"/>
          <w:lang w:eastAsia="x-none"/>
        </w:rPr>
        <w:t xml:space="preserve">, the same </w:t>
      </w:r>
      <w:r w:rsidR="00CD396A">
        <w:rPr>
          <w:rFonts w:cs="Times New Roman"/>
          <w:lang w:eastAsia="x-none"/>
        </w:rPr>
        <w:t>was</w:t>
      </w:r>
      <w:r w:rsidR="251FF72E" w:rsidRPr="61BD456C">
        <w:rPr>
          <w:rFonts w:cs="Times New Roman"/>
          <w:lang w:eastAsia="x-none"/>
        </w:rPr>
        <w:t xml:space="preserve"> not true with the utility sector. The S&amp;P Utilities sector was one of the worst performing market sectors in 2020, declining by </w:t>
      </w:r>
      <w:r w:rsidR="005757A1">
        <w:rPr>
          <w:rFonts w:cs="Times New Roman"/>
          <w:lang w:eastAsia="x-none"/>
        </w:rPr>
        <w:t>8.85</w:t>
      </w:r>
      <w:r w:rsidR="251FF72E" w:rsidRPr="61BD456C">
        <w:rPr>
          <w:rFonts w:cs="Times New Roman"/>
          <w:lang w:eastAsia="x-none"/>
        </w:rPr>
        <w:t xml:space="preserve"> percent from the mid-February peak as compared to a </w:t>
      </w:r>
      <w:r w:rsidR="001327F6">
        <w:rPr>
          <w:rFonts w:cs="Times New Roman"/>
          <w:lang w:eastAsia="x-none"/>
        </w:rPr>
        <w:t>10.92</w:t>
      </w:r>
      <w:r w:rsidR="251FF72E" w:rsidRPr="61BD456C">
        <w:rPr>
          <w:rFonts w:cs="Times New Roman"/>
          <w:lang w:eastAsia="x-none"/>
        </w:rPr>
        <w:t xml:space="preserve"> </w:t>
      </w:r>
      <w:r w:rsidR="251FF72E" w:rsidRPr="61BD456C">
        <w:rPr>
          <w:rFonts w:cs="Times New Roman"/>
          <w:lang w:eastAsia="x-none"/>
        </w:rPr>
        <w:lastRenderedPageBreak/>
        <w:t>percent increase for the S&amp;P 500</w:t>
      </w:r>
      <w:r w:rsidR="00947F92" w:rsidRPr="61BD456C">
        <w:rPr>
          <w:rFonts w:cs="Times New Roman"/>
          <w:lang w:eastAsia="x-none"/>
        </w:rPr>
        <w:t xml:space="preserve">. </w:t>
      </w:r>
      <w:r w:rsidR="251FF72E" w:rsidRPr="61BD456C">
        <w:rPr>
          <w:rFonts w:cs="Times New Roman"/>
          <w:lang w:eastAsia="x-none"/>
        </w:rPr>
        <w:t xml:space="preserve">The only market sectors that underperformed utilities in 2020 were real estate (down </w:t>
      </w:r>
      <w:r w:rsidR="00DD2B71">
        <w:rPr>
          <w:rFonts w:cs="Times New Roman"/>
          <w:lang w:eastAsia="x-none"/>
        </w:rPr>
        <w:t>9.39</w:t>
      </w:r>
      <w:r w:rsidR="251FF72E" w:rsidRPr="61BD456C">
        <w:rPr>
          <w:rFonts w:cs="Times New Roman"/>
          <w:lang w:eastAsia="x-none"/>
        </w:rPr>
        <w:t xml:space="preserve"> percent) and energy (down </w:t>
      </w:r>
      <w:r w:rsidR="00DD2B71">
        <w:rPr>
          <w:rFonts w:cs="Times New Roman"/>
          <w:lang w:eastAsia="x-none"/>
        </w:rPr>
        <w:t>25.67</w:t>
      </w:r>
      <w:r w:rsidR="251FF72E" w:rsidRPr="61BD456C">
        <w:rPr>
          <w:rFonts w:cs="Times New Roman"/>
          <w:lang w:eastAsia="x-none"/>
        </w:rPr>
        <w:t xml:space="preserve"> percent)</w:t>
      </w:r>
      <w:r w:rsidR="00851AB4" w:rsidRPr="61BD456C">
        <w:rPr>
          <w:rFonts w:cs="Times New Roman"/>
          <w:lang w:eastAsia="x-none"/>
        </w:rPr>
        <w:t xml:space="preserve">. </w:t>
      </w:r>
      <w:r w:rsidR="251FF72E" w:rsidRPr="61BD456C">
        <w:rPr>
          <w:rFonts w:cs="Times New Roman"/>
          <w:lang w:eastAsia="x-none"/>
        </w:rPr>
        <w:t xml:space="preserve">At end of </w:t>
      </w:r>
      <w:r w:rsidR="251FF72E">
        <w:rPr>
          <w:rFonts w:cs="Times New Roman"/>
          <w:lang w:eastAsia="x-none"/>
        </w:rPr>
        <w:t>2020</w:t>
      </w:r>
      <w:r w:rsidR="251FF72E" w:rsidRPr="61BD456C">
        <w:rPr>
          <w:rFonts w:cs="Times New Roman"/>
          <w:lang w:eastAsia="x-none"/>
        </w:rPr>
        <w:t xml:space="preserve">, seven of the other eight market sectors were above their mid-February 2020 levels, led by technology (up </w:t>
      </w:r>
      <w:r w:rsidR="00DD2B71">
        <w:rPr>
          <w:rFonts w:cs="Times New Roman"/>
          <w:lang w:eastAsia="x-none"/>
        </w:rPr>
        <w:t>27.89</w:t>
      </w:r>
      <w:r w:rsidR="251FF72E" w:rsidRPr="61BD456C">
        <w:rPr>
          <w:rFonts w:cs="Times New Roman"/>
          <w:lang w:eastAsia="x-none"/>
        </w:rPr>
        <w:t xml:space="preserve"> percent), consumer discretionary (up 22.</w:t>
      </w:r>
      <w:r w:rsidR="00195756">
        <w:rPr>
          <w:rFonts w:cs="Times New Roman"/>
          <w:lang w:eastAsia="x-none"/>
        </w:rPr>
        <w:t>85</w:t>
      </w:r>
      <w:r w:rsidR="251FF72E" w:rsidRPr="61BD456C">
        <w:rPr>
          <w:rFonts w:cs="Times New Roman"/>
          <w:lang w:eastAsia="x-none"/>
        </w:rPr>
        <w:t xml:space="preserve"> percent), and materials (up </w:t>
      </w:r>
      <w:r w:rsidR="00195756">
        <w:rPr>
          <w:rFonts w:cs="Times New Roman"/>
          <w:lang w:eastAsia="x-none"/>
        </w:rPr>
        <w:t>21.78</w:t>
      </w:r>
      <w:r w:rsidR="251FF72E" w:rsidRPr="61BD456C">
        <w:rPr>
          <w:rFonts w:cs="Times New Roman"/>
          <w:lang w:eastAsia="x-none"/>
        </w:rPr>
        <w:t xml:space="preserve"> percent).</w:t>
      </w:r>
      <w:r w:rsidR="00C36846" w:rsidRPr="01C2FC13">
        <w:rPr>
          <w:vertAlign w:val="superscript"/>
        </w:rPr>
        <w:footnoteReference w:id="13"/>
      </w:r>
      <w:r w:rsidR="00DB590D">
        <w:rPr>
          <w:vertAlign w:val="superscript"/>
        </w:rPr>
        <w:t xml:space="preserve"> </w:t>
      </w:r>
      <w:r w:rsidR="251FF72E" w:rsidRPr="61BD456C">
        <w:rPr>
          <w:rFonts w:cs="Times New Roman"/>
          <w:lang w:eastAsia="x-none"/>
        </w:rPr>
        <w:t xml:space="preserve">Figure </w:t>
      </w:r>
      <w:r w:rsidR="00EB5B0B">
        <w:t>5</w:t>
      </w:r>
      <w:r w:rsidR="00EB5B0B" w:rsidRPr="61BD456C">
        <w:rPr>
          <w:rFonts w:cs="Times New Roman"/>
          <w:lang w:eastAsia="x-none"/>
        </w:rPr>
        <w:t xml:space="preserve"> </w:t>
      </w:r>
      <w:r w:rsidR="251FF72E" w:rsidRPr="61BD456C">
        <w:rPr>
          <w:rFonts w:cs="Times New Roman"/>
          <w:lang w:eastAsia="x-none"/>
        </w:rPr>
        <w:t xml:space="preserve">compares the daily performance of the S&amp;P 500 stock market index and the S&amp;P Utilities Index as of </w:t>
      </w:r>
      <w:r w:rsidR="00026E58">
        <w:rPr>
          <w:rFonts w:cs="Times New Roman"/>
          <w:lang w:eastAsia="x-none"/>
        </w:rPr>
        <w:t>April 30</w:t>
      </w:r>
      <w:r w:rsidR="251FF72E">
        <w:rPr>
          <w:rFonts w:cs="Times New Roman"/>
          <w:lang w:eastAsia="x-none"/>
        </w:rPr>
        <w:t>, 2022</w:t>
      </w:r>
      <w:r w:rsidR="003377A2" w:rsidRPr="61BD456C">
        <w:rPr>
          <w:rFonts w:cs="Times New Roman"/>
          <w:lang w:eastAsia="x-none"/>
        </w:rPr>
        <w:t xml:space="preserve">. </w:t>
      </w:r>
      <w:r w:rsidR="251FF72E" w:rsidRPr="61BD456C">
        <w:rPr>
          <w:rFonts w:cs="Times New Roman"/>
          <w:lang w:eastAsia="x-none"/>
        </w:rPr>
        <w:t>Performance is shown as the percentage gain from January 1, 2020</w:t>
      </w:r>
      <w:r w:rsidR="003377A2" w:rsidRPr="61BD456C">
        <w:rPr>
          <w:rFonts w:cs="Times New Roman"/>
          <w:lang w:eastAsia="x-none"/>
        </w:rPr>
        <w:t xml:space="preserve">. </w:t>
      </w:r>
      <w:r w:rsidR="251FF72E" w:rsidRPr="61BD456C">
        <w:rPr>
          <w:rFonts w:cs="Times New Roman"/>
          <w:lang w:eastAsia="x-none"/>
        </w:rPr>
        <w:t>As Figure 5</w:t>
      </w:r>
      <w:r w:rsidR="00EB5B0B" w:rsidRPr="61BD456C">
        <w:rPr>
          <w:rFonts w:cs="Times New Roman"/>
          <w:lang w:eastAsia="x-none"/>
        </w:rPr>
        <w:t xml:space="preserve"> </w:t>
      </w:r>
      <w:r w:rsidR="251FF72E" w:rsidRPr="61BD456C">
        <w:rPr>
          <w:rFonts w:cs="Times New Roman"/>
          <w:lang w:eastAsia="x-none"/>
        </w:rPr>
        <w:t xml:space="preserve">shows, the S&amp;P Utilities Index </w:t>
      </w:r>
      <w:r w:rsidR="251FF72E">
        <w:rPr>
          <w:rFonts w:cs="Times New Roman"/>
          <w:lang w:eastAsia="x-none"/>
        </w:rPr>
        <w:t xml:space="preserve">and </w:t>
      </w:r>
      <w:r w:rsidR="251FF72E" w:rsidRPr="008F55E0">
        <w:rPr>
          <w:rFonts w:cs="Times New Roman"/>
          <w:lang w:eastAsia="x-none"/>
        </w:rPr>
        <w:t xml:space="preserve">Southern Company’s stock price </w:t>
      </w:r>
      <w:r w:rsidR="003B4068">
        <w:rPr>
          <w:rFonts w:cs="Times New Roman"/>
          <w:lang w:eastAsia="x-none"/>
        </w:rPr>
        <w:t>have</w:t>
      </w:r>
      <w:r w:rsidR="003B4068" w:rsidRPr="008F55E0">
        <w:rPr>
          <w:rFonts w:cs="Times New Roman"/>
          <w:lang w:eastAsia="x-none"/>
        </w:rPr>
        <w:t xml:space="preserve"> </w:t>
      </w:r>
      <w:r w:rsidR="251FF72E" w:rsidRPr="008F55E0">
        <w:rPr>
          <w:rFonts w:cs="Times New Roman"/>
          <w:lang w:eastAsia="x-none"/>
        </w:rPr>
        <w:t>lag</w:t>
      </w:r>
      <w:r w:rsidR="003B4068">
        <w:rPr>
          <w:rFonts w:cs="Times New Roman"/>
          <w:lang w:eastAsia="x-none"/>
        </w:rPr>
        <w:t>ged</w:t>
      </w:r>
      <w:r w:rsidR="251FF72E" w:rsidRPr="008F55E0">
        <w:rPr>
          <w:rFonts w:cs="Times New Roman"/>
          <w:lang w:eastAsia="x-none"/>
        </w:rPr>
        <w:t xml:space="preserve"> the </w:t>
      </w:r>
      <w:r w:rsidR="003F18AF">
        <w:rPr>
          <w:rFonts w:cs="Times New Roman"/>
          <w:lang w:eastAsia="x-none"/>
        </w:rPr>
        <w:t>S&amp;P 500 Index</w:t>
      </w:r>
      <w:r w:rsidR="251FF72E" w:rsidRPr="008F55E0">
        <w:rPr>
          <w:rFonts w:cs="Times New Roman"/>
          <w:lang w:eastAsia="x-none"/>
        </w:rPr>
        <w:t xml:space="preserve"> </w:t>
      </w:r>
      <w:r w:rsidR="00E80300">
        <w:rPr>
          <w:rFonts w:cs="Times New Roman"/>
          <w:lang w:eastAsia="x-none"/>
        </w:rPr>
        <w:t>since January 2020</w:t>
      </w:r>
      <w:r w:rsidR="251FF72E" w:rsidRPr="61BD456C">
        <w:rPr>
          <w:rFonts w:cs="Times New Roman"/>
          <w:lang w:eastAsia="x-none"/>
        </w:rPr>
        <w:t>.</w:t>
      </w:r>
      <w:r w:rsidR="00DB590D">
        <w:rPr>
          <w:rFonts w:cs="Times New Roman"/>
          <w:lang w:eastAsia="x-none"/>
        </w:rPr>
        <w:t xml:space="preserve"> </w:t>
      </w:r>
    </w:p>
    <w:p w14:paraId="5C34B181" w14:textId="6AEBABB9" w:rsidR="00C36846" w:rsidRPr="0042041C" w:rsidRDefault="00C36846" w:rsidP="5775F909">
      <w:pPr>
        <w:keepNext/>
        <w:spacing w:before="120" w:after="120" w:line="480" w:lineRule="auto"/>
        <w:ind w:left="630"/>
        <w:contextualSpacing/>
        <w:jc w:val="center"/>
        <w:rPr>
          <w:b/>
          <w:bCs/>
        </w:rPr>
      </w:pPr>
      <w:r w:rsidRPr="5775F909">
        <w:rPr>
          <w:b/>
          <w:bCs/>
        </w:rPr>
        <w:t>Figure 5: Relative Performance of Utilities and the S&amp;P 500,</w:t>
      </w:r>
    </w:p>
    <w:p w14:paraId="6C8A7FE5" w14:textId="17E828F7" w:rsidR="00C36846" w:rsidRPr="00791058" w:rsidRDefault="251FF72E" w:rsidP="0042041C">
      <w:pPr>
        <w:keepNext/>
        <w:spacing w:before="120" w:after="120" w:line="480" w:lineRule="auto"/>
        <w:ind w:left="630"/>
        <w:contextualSpacing/>
        <w:jc w:val="center"/>
        <w:rPr>
          <w:b/>
        </w:rPr>
      </w:pPr>
      <w:r w:rsidRPr="00E80300">
        <w:rPr>
          <w:b/>
        </w:rPr>
        <w:t xml:space="preserve">January 2020 – </w:t>
      </w:r>
      <w:r w:rsidR="00026E58" w:rsidRPr="00E80300">
        <w:rPr>
          <w:b/>
        </w:rPr>
        <w:t xml:space="preserve">April </w:t>
      </w:r>
      <w:r w:rsidRPr="00E80300">
        <w:rPr>
          <w:b/>
        </w:rPr>
        <w:t>2022</w:t>
      </w:r>
      <w:r w:rsidR="00C36846" w:rsidRPr="00E80300">
        <w:rPr>
          <w:b/>
          <w:vertAlign w:val="superscript"/>
        </w:rPr>
        <w:footnoteReference w:id="14"/>
      </w:r>
      <w:r w:rsidR="00DB590D">
        <w:rPr>
          <w:b/>
        </w:rPr>
        <w:t xml:space="preserve"> </w:t>
      </w:r>
    </w:p>
    <w:p w14:paraId="3A263433" w14:textId="0D7617ED" w:rsidR="00C36846" w:rsidRDefault="00E80300" w:rsidP="00A56BE8">
      <w:pPr>
        <w:spacing w:after="240"/>
        <w:jc w:val="center"/>
      </w:pPr>
      <w:r>
        <w:rPr>
          <w:noProof/>
        </w:rPr>
        <w:drawing>
          <wp:inline distT="0" distB="0" distL="0" distR="0" wp14:anchorId="427BA0C1" wp14:editId="0E0CC9F0">
            <wp:extent cx="4905375" cy="3124006"/>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0851" cy="3127493"/>
                    </a:xfrm>
                    <a:prstGeom prst="rect">
                      <a:avLst/>
                    </a:prstGeom>
                    <a:noFill/>
                  </pic:spPr>
                </pic:pic>
              </a:graphicData>
            </a:graphic>
          </wp:inline>
        </w:drawing>
      </w:r>
    </w:p>
    <w:p w14:paraId="2A99B2F6" w14:textId="37576CB9" w:rsidR="003F18AF" w:rsidRPr="00AD01F6" w:rsidRDefault="003F18AF" w:rsidP="00095CA0">
      <w:pPr>
        <w:pStyle w:val="Subsequentnoindent"/>
      </w:pPr>
      <w:r>
        <w:t xml:space="preserve">Although utilities </w:t>
      </w:r>
      <w:r w:rsidR="00405FD4">
        <w:t xml:space="preserve">initially </w:t>
      </w:r>
      <w:r>
        <w:t xml:space="preserve">performed </w:t>
      </w:r>
      <w:r w:rsidR="00405FD4">
        <w:t>well</w:t>
      </w:r>
      <w:r>
        <w:t xml:space="preserve"> in </w:t>
      </w:r>
      <w:r w:rsidR="00405FD4">
        <w:t>early</w:t>
      </w:r>
      <w:r>
        <w:t xml:space="preserve"> 2022, the sector’s performance should be viewed with caution. As Fidelity Investments recently noted “[i]n the past, powerful utilities rallies have signaled investors getting too defensive. The market typically has gained, and utilities have underperformed, in 12-month periods after top-decile monthly </w:t>
      </w:r>
      <w:r>
        <w:lastRenderedPageBreak/>
        <w:t>relative returns for the sector.”</w:t>
      </w:r>
      <w:r w:rsidRPr="00FF145E">
        <w:rPr>
          <w:rFonts w:cs="Arial"/>
          <w:vertAlign w:val="superscript"/>
        </w:rPr>
        <w:footnoteReference w:id="15"/>
      </w:r>
      <w:r w:rsidRPr="61BD456C">
        <w:t xml:space="preserve"> </w:t>
      </w:r>
      <w:r>
        <w:t xml:space="preserve">In other words, </w:t>
      </w:r>
      <w:r w:rsidR="00E80300">
        <w:t xml:space="preserve">the </w:t>
      </w:r>
      <w:r>
        <w:t>recent stock price increase for utilities may not continue over the next year</w:t>
      </w:r>
      <w:r w:rsidR="003377A2">
        <w:t xml:space="preserve">. </w:t>
      </w:r>
      <w:r w:rsidRPr="61BD456C">
        <w:t xml:space="preserve">Just as an increase in Beta signals an increase in the cost of equity in the CAPM model, </w:t>
      </w:r>
      <w:r w:rsidR="00205151">
        <w:t>weakening</w:t>
      </w:r>
      <w:r w:rsidRPr="61BD456C">
        <w:t xml:space="preserve"> stock price</w:t>
      </w:r>
      <w:r w:rsidR="00205151">
        <w:t>s</w:t>
      </w:r>
      <w:r w:rsidRPr="61BD456C">
        <w:t xml:space="preserve"> indicate</w:t>
      </w:r>
      <w:r w:rsidR="00205151">
        <w:t xml:space="preserve"> </w:t>
      </w:r>
      <w:r w:rsidRPr="61BD456C">
        <w:t>an increase in the cost of equity in the DCF model</w:t>
      </w:r>
      <w:r w:rsidR="00AE3728">
        <w:t>, as signaled by</w:t>
      </w:r>
      <w:r w:rsidRPr="61BD456C">
        <w:t xml:space="preserve"> the market data</w:t>
      </w:r>
      <w:r>
        <w:t>.</w:t>
      </w:r>
    </w:p>
    <w:p w14:paraId="7601771C" w14:textId="07C3A5FB" w:rsidR="009A0CA2" w:rsidRPr="00AD01F6" w:rsidRDefault="3E9F12DD" w:rsidP="000B748F">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How has the current economic environment affected the credit ratings for utilities</w:t>
      </w:r>
      <w:r w:rsidR="01F4C0CA" w:rsidRPr="01C2FC13">
        <w:rPr>
          <w:rFonts w:ascii="Times New Roman" w:hAnsi="Times New Roman"/>
        </w:rPr>
        <w:t>?</w:t>
      </w:r>
    </w:p>
    <w:p w14:paraId="37F0C1B2" w14:textId="421DE6AB" w:rsidR="00860E43" w:rsidRDefault="3E9F12DD" w:rsidP="00E95559">
      <w:pPr>
        <w:pStyle w:val="Answer"/>
        <w:tabs>
          <w:tab w:val="clear" w:pos="900"/>
          <w:tab w:val="num" w:pos="720"/>
        </w:tabs>
        <w:ind w:left="720"/>
      </w:pPr>
      <w:r w:rsidRPr="000D0A54">
        <w:t xml:space="preserve">According to a recent report by S&amp;P Global, credit ratings for North American utilities “weakened sharply in 2020.” According to S&amp;P, “[t]he percentage of North American regulated utilities with a negative outlook or on CreditWatch with negative implications surged from 18% in 2019 to 36% in 2020.” The report also indicated “that the number of downgrades exceeded the number of upgrades by a wide margin in 2020 for the first time since 2010.” </w:t>
      </w:r>
      <w:r w:rsidR="008C19CB">
        <w:t>Regarding</w:t>
      </w:r>
      <w:r w:rsidRPr="000D0A54">
        <w:t xml:space="preserve"> the cause</w:t>
      </w:r>
      <w:r w:rsidR="00702E52">
        <w:t>s</w:t>
      </w:r>
      <w:r w:rsidRPr="000D0A54">
        <w:t xml:space="preserve"> of the weakening credit profiles, S&amp;P stated: “The main causes of weakening credit quality reflected environment, social, and governance (ESG) risks, regulatory issues, and companies’ practice of strategically managing financial measures close to their downgrade threshold with little or no cushion</w:t>
      </w:r>
      <w:r w:rsidR="008B5152">
        <w:t>,</w:t>
      </w:r>
      <w:r w:rsidRPr="000D0A54">
        <w:t>” and the COVID-19 pandemic “was not the culprit for weaker credit quality” the report states.</w:t>
      </w:r>
      <w:r w:rsidR="00860E43" w:rsidRPr="00860E43">
        <w:rPr>
          <w:vertAlign w:val="superscript"/>
        </w:rPr>
        <w:footnoteReference w:id="16"/>
      </w:r>
      <w:r w:rsidRPr="000D0A54">
        <w:t xml:space="preserve"> </w:t>
      </w:r>
      <w:r w:rsidR="00502245">
        <w:t xml:space="preserve">That trend continued in 2021, as S&amp;P noted </w:t>
      </w:r>
      <w:r w:rsidR="00540595">
        <w:t>that “credit quality weakened again in 2021 and represented the second consecutive year that downgrades outpaced upgrades”</w:t>
      </w:r>
      <w:r w:rsidR="00006642">
        <w:t xml:space="preserve"> primarily due to weak financial measures and ESG-related risks.</w:t>
      </w:r>
      <w:r w:rsidR="00006642" w:rsidRPr="00FD1646">
        <w:rPr>
          <w:vertAlign w:val="superscript"/>
        </w:rPr>
        <w:footnoteReference w:id="17"/>
      </w:r>
      <w:r w:rsidR="00540595">
        <w:t xml:space="preserve"> </w:t>
      </w:r>
      <w:r w:rsidRPr="000D0A54">
        <w:t>While the views of rating agencies represent an important consideration, they are not the only factor that equity investors consider. The important distinction is that credit rating agencies are primarily focused on the ability of a utility to pay its debts, while equity analysts and institutional investors are more concerned with profitability and value creation</w:t>
      </w:r>
      <w:r>
        <w:t>.</w:t>
      </w:r>
    </w:p>
    <w:p w14:paraId="6FD0CC4D" w14:textId="5ECAE629" w:rsidR="00860E43" w:rsidRPr="00AD01F6" w:rsidRDefault="3E9F12DD" w:rsidP="000B748F">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eastAsia="Calibri"/>
        </w:rPr>
        <w:lastRenderedPageBreak/>
        <w:t xml:space="preserve">What are your conclusions regarding the effects of the current market environment on the cost of equity for </w:t>
      </w:r>
      <w:r w:rsidRPr="01C2FC13">
        <w:rPr>
          <w:rFonts w:ascii="Times New Roman" w:hAnsi="Times New Roman"/>
        </w:rPr>
        <w:t>Georgia Power?</w:t>
      </w:r>
    </w:p>
    <w:p w14:paraId="7F532884" w14:textId="1989E62B" w:rsidR="00860E43" w:rsidRDefault="3E9F12DD" w:rsidP="00E95559">
      <w:pPr>
        <w:pStyle w:val="Answer"/>
        <w:tabs>
          <w:tab w:val="clear" w:pos="900"/>
        </w:tabs>
        <w:ind w:left="720"/>
      </w:pPr>
      <w:r>
        <w:t xml:space="preserve">Given the uncertainty and volatility that have characterized capital markets since February 2020, and the increase in relative risk of the utility industry (as measured by Beta) compared to the broader market, and the pressures cited by S&amp;P on utility credit quality, it is reasonable that equity investors require a higher ROE </w:t>
      </w:r>
      <w:r w:rsidR="591E0D94">
        <w:t xml:space="preserve">today than in the pre-pandemic period </w:t>
      </w:r>
      <w:r>
        <w:t>to compensate for the additional risk associated with owning common stock.</w:t>
      </w:r>
      <w:r w:rsidR="58417DCA">
        <w:t xml:space="preserve"> This is not to say that the pandemic is the cause</w:t>
      </w:r>
      <w:r w:rsidR="09E9F1D0">
        <w:t>;</w:t>
      </w:r>
      <w:r w:rsidR="58417DCA">
        <w:t xml:space="preserve"> this period has also </w:t>
      </w:r>
      <w:r w:rsidR="074AEB06">
        <w:t xml:space="preserve">been </w:t>
      </w:r>
      <w:r w:rsidR="7D778191">
        <w:t>characterized</w:t>
      </w:r>
      <w:r w:rsidR="2A598C6C">
        <w:t xml:space="preserve"> </w:t>
      </w:r>
      <w:r w:rsidR="4D9048AB">
        <w:t xml:space="preserve">by </w:t>
      </w:r>
      <w:r w:rsidR="4C2CA56A">
        <w:t xml:space="preserve">an </w:t>
      </w:r>
      <w:r w:rsidR="074AEB06">
        <w:t xml:space="preserve">increased focus on changes in the business driven by </w:t>
      </w:r>
      <w:r w:rsidR="33F0453D">
        <w:t xml:space="preserve">the need to </w:t>
      </w:r>
      <w:r w:rsidR="65504FDE">
        <w:t xml:space="preserve">accelerate capital investment </w:t>
      </w:r>
      <w:r w:rsidR="0689C8C3">
        <w:t xml:space="preserve">to lower </w:t>
      </w:r>
      <w:r w:rsidR="33F0453D">
        <w:t xml:space="preserve">carbon </w:t>
      </w:r>
      <w:r w:rsidR="0689C8C3">
        <w:t xml:space="preserve">emissions and modernize the grid for new </w:t>
      </w:r>
      <w:r w:rsidR="7FAAC296">
        <w:t>functionality</w:t>
      </w:r>
      <w:r w:rsidR="003377A2">
        <w:t xml:space="preserve">. </w:t>
      </w:r>
    </w:p>
    <w:p w14:paraId="521020DB" w14:textId="62169287" w:rsidR="00860E43" w:rsidRPr="00953EAB" w:rsidRDefault="00860E43" w:rsidP="00D84ABC">
      <w:pPr>
        <w:pStyle w:val="Heading2"/>
        <w:tabs>
          <w:tab w:val="clear" w:pos="1440"/>
        </w:tabs>
        <w:ind w:left="720"/>
        <w:rPr>
          <w:rFonts w:ascii="Times New Roman Bold" w:hAnsi="Times New Roman Bold"/>
          <w:caps/>
        </w:rPr>
      </w:pPr>
      <w:r w:rsidRPr="00953EAB">
        <w:rPr>
          <w:rFonts w:ascii="Times New Roman Bold" w:hAnsi="Times New Roman Bold"/>
          <w:caps/>
        </w:rPr>
        <w:t>Economic Recovery and Inflation Risk</w:t>
      </w:r>
    </w:p>
    <w:p w14:paraId="585DE1B6" w14:textId="49B09E16" w:rsidR="00860E43" w:rsidRPr="00AD01F6" w:rsidRDefault="3E9F12DD" w:rsidP="000B748F">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 xml:space="preserve">Are there indications </w:t>
      </w:r>
      <w:r w:rsidR="032DDDFD" w:rsidRPr="01C2FC13">
        <w:rPr>
          <w:rFonts w:ascii="Times New Roman" w:hAnsi="Times New Roman"/>
        </w:rPr>
        <w:t xml:space="preserve">THAT </w:t>
      </w:r>
      <w:r w:rsidRPr="01C2FC13">
        <w:rPr>
          <w:rFonts w:ascii="Times New Roman" w:hAnsi="Times New Roman"/>
        </w:rPr>
        <w:t>the Federal Reserve is normalizing monetary policy?</w:t>
      </w:r>
    </w:p>
    <w:p w14:paraId="0B9351C6" w14:textId="77777777" w:rsidR="00B42E25" w:rsidRDefault="00961736" w:rsidP="00B42E25">
      <w:pPr>
        <w:spacing w:line="360" w:lineRule="auto"/>
        <w:ind w:left="720" w:hanging="720"/>
        <w:jc w:val="both"/>
      </w:pPr>
      <w:r>
        <w:t>A.</w:t>
      </w:r>
      <w:r>
        <w:tab/>
      </w:r>
      <w:r w:rsidR="3E9F12DD" w:rsidRPr="000D0A54">
        <w:t>Yes</w:t>
      </w:r>
      <w:r w:rsidR="003377A2">
        <w:t xml:space="preserve">. </w:t>
      </w:r>
      <w:r w:rsidR="4D53FA91">
        <w:t>After its March 16, 2022 meeting, t</w:t>
      </w:r>
      <w:r w:rsidR="4D53FA91" w:rsidRPr="000D0A54">
        <w:t>he Federal Open Market Committee (“FOMC”)</w:t>
      </w:r>
      <w:r w:rsidR="4D53FA91">
        <w:t xml:space="preserve"> </w:t>
      </w:r>
      <w:r w:rsidR="4D53FA91" w:rsidRPr="000D0A54">
        <w:t xml:space="preserve">acknowledged </w:t>
      </w:r>
      <w:r w:rsidR="51DB0988">
        <w:t xml:space="preserve">that </w:t>
      </w:r>
      <w:r w:rsidR="4D53FA91" w:rsidRPr="000D0A54">
        <w:t xml:space="preserve">the invasion of Ukraine by Russia </w:t>
      </w:r>
      <w:r w:rsidR="4D53FA91">
        <w:t xml:space="preserve">is </w:t>
      </w:r>
      <w:r w:rsidR="4D53FA91" w:rsidRPr="000D0A54">
        <w:t xml:space="preserve">creating highly uncertain implications for the U.S. </w:t>
      </w:r>
      <w:r w:rsidR="4D53FA91">
        <w:t>e</w:t>
      </w:r>
      <w:r w:rsidR="4D53FA91" w:rsidRPr="000D0A54">
        <w:t>conomy</w:t>
      </w:r>
      <w:r w:rsidR="4D53FA91">
        <w:t xml:space="preserve"> and </w:t>
      </w:r>
      <w:r w:rsidR="4D53FA91" w:rsidRPr="000D0A54">
        <w:t>announced its decision to raise the target range for the federal funds rate to 0.25 percent to 0.50 percent</w:t>
      </w:r>
      <w:r w:rsidR="51DB0988">
        <w:t xml:space="preserve"> with an expectation of </w:t>
      </w:r>
      <w:r w:rsidR="4D53FA91" w:rsidRPr="000D0A54">
        <w:t>ongoing increases.</w:t>
      </w:r>
      <w:r w:rsidR="00076619" w:rsidRPr="00860E43">
        <w:rPr>
          <w:vertAlign w:val="superscript"/>
        </w:rPr>
        <w:footnoteReference w:id="18"/>
      </w:r>
      <w:r w:rsidR="4D53FA91" w:rsidRPr="000D0A54">
        <w:t xml:space="preserve"> </w:t>
      </w:r>
      <w:r w:rsidR="009503E3">
        <w:t>T</w:t>
      </w:r>
      <w:r w:rsidR="006D3E8C">
        <w:t xml:space="preserve">he FOMC </w:t>
      </w:r>
      <w:r w:rsidR="002A6ABF">
        <w:t>raised the federal funds target rate</w:t>
      </w:r>
      <w:r w:rsidR="003251F7">
        <w:t xml:space="preserve"> 50 basis points</w:t>
      </w:r>
      <w:r w:rsidR="00D5714A">
        <w:t xml:space="preserve"> </w:t>
      </w:r>
      <w:r w:rsidR="009503E3">
        <w:t>at its May meeting</w:t>
      </w:r>
      <w:r w:rsidR="008908E2" w:rsidRPr="00502D9C">
        <w:rPr>
          <w:vertAlign w:val="superscript"/>
        </w:rPr>
        <w:footnoteReference w:id="19"/>
      </w:r>
      <w:r w:rsidR="47EF5377">
        <w:t xml:space="preserve"> </w:t>
      </w:r>
      <w:bookmarkStart w:id="10" w:name="_Hlk105966115"/>
      <w:r w:rsidR="009503E3">
        <w:t xml:space="preserve">and 75 basis points at its </w:t>
      </w:r>
      <w:r w:rsidR="6AB78811">
        <w:t>June meeting.</w:t>
      </w:r>
      <w:r w:rsidR="00E21956" w:rsidRPr="00D84D58">
        <w:rPr>
          <w:vertAlign w:val="superscript"/>
        </w:rPr>
        <w:footnoteReference w:id="20"/>
      </w:r>
      <w:bookmarkEnd w:id="10"/>
      <w:r w:rsidR="00DB590D">
        <w:t xml:space="preserve"> </w:t>
      </w:r>
      <w:r w:rsidR="009503E3" w:rsidRPr="00961736">
        <w:t xml:space="preserve">This is the largest single increase since 1994, and signals the Federal Reserve’s serious intent to fight inflation, recognizing  that higher interest rates will slow the economy.  The </w:t>
      </w:r>
      <w:r w:rsidR="009503E3">
        <w:t>FOMC’s Summary of Economic Projections project a median federal funds rate of 3.4 percent by the end of 2022 and 3.8 percent by the end of 2023</w:t>
      </w:r>
      <w:r>
        <w:rPr>
          <w:rStyle w:val="FootnoteReference"/>
        </w:rPr>
        <w:footnoteReference w:id="21"/>
      </w:r>
      <w:r w:rsidR="009503E3">
        <w:t>.</w:t>
      </w:r>
      <w:r w:rsidR="00B42E25">
        <w:t xml:space="preserve"> </w:t>
      </w:r>
    </w:p>
    <w:p w14:paraId="5A090C53" w14:textId="6C20FCD1" w:rsidR="00860E43" w:rsidRPr="0064689E" w:rsidRDefault="00B42E25" w:rsidP="003856C9">
      <w:pPr>
        <w:spacing w:after="240" w:line="360" w:lineRule="auto"/>
        <w:ind w:left="720" w:hanging="720"/>
        <w:jc w:val="both"/>
      </w:pPr>
      <w:r>
        <w:lastRenderedPageBreak/>
        <w:tab/>
      </w:r>
      <w:r w:rsidR="001D4ABC">
        <w:t xml:space="preserve">While the Federal Reserve has increased interest rates, it has simultaneously pulled back on its bond purchasing actions. Taken together, these actions are a reminder </w:t>
      </w:r>
      <w:r w:rsidR="001D4ABC" w:rsidRPr="00DA4C32">
        <w:t>that the Fed's job is to “take away the punch bowl just as the party gets going.”</w:t>
      </w:r>
      <w:r w:rsidR="001D4ABC" w:rsidRPr="001D4ABC">
        <w:rPr>
          <w:vertAlign w:val="superscript"/>
        </w:rPr>
        <w:footnoteReference w:id="22"/>
      </w:r>
      <w:r w:rsidR="001D4ABC">
        <w:t xml:space="preserve"> </w:t>
      </w:r>
      <w:r w:rsidR="3E9F12DD" w:rsidRPr="000D0A54">
        <w:t>Beginning in January, the Federal Reserve began to reduce purchases of Treasur</w:t>
      </w:r>
      <w:r w:rsidR="00EC1485">
        <w:t>y securities</w:t>
      </w:r>
      <w:r w:rsidR="3E9F12DD" w:rsidRPr="000D0A54">
        <w:t xml:space="preserve"> by $20 billion and mortgage-backed securities by $10 billion on a monthly basis.</w:t>
      </w:r>
      <w:r w:rsidR="00860E43" w:rsidRPr="00860E43">
        <w:rPr>
          <w:vertAlign w:val="superscript"/>
        </w:rPr>
        <w:footnoteReference w:id="23"/>
      </w:r>
      <w:r w:rsidR="00DB590D">
        <w:rPr>
          <w:vertAlign w:val="superscript"/>
        </w:rPr>
        <w:t xml:space="preserve"> </w:t>
      </w:r>
      <w:r w:rsidR="3E9F12DD" w:rsidRPr="000D0A54">
        <w:t xml:space="preserve">This change is double the initial plan </w:t>
      </w:r>
      <w:r w:rsidR="005929EB">
        <w:t xml:space="preserve">previously </w:t>
      </w:r>
      <w:r w:rsidR="3E9F12DD" w:rsidRPr="000D0A54">
        <w:t>outlined at the November 2, 2021 meeting.</w:t>
      </w:r>
      <w:r w:rsidR="00860E43" w:rsidRPr="00860E43">
        <w:rPr>
          <w:vertAlign w:val="superscript"/>
        </w:rPr>
        <w:footnoteReference w:id="24"/>
      </w:r>
      <w:r w:rsidR="00DB590D">
        <w:rPr>
          <w:vertAlign w:val="superscript"/>
        </w:rPr>
        <w:t xml:space="preserve"> </w:t>
      </w:r>
      <w:r w:rsidR="00776375">
        <w:t>After the May</w:t>
      </w:r>
      <w:r w:rsidR="005E3C3F">
        <w:t xml:space="preserve"> 4 meeting, the FOMC </w:t>
      </w:r>
      <w:r w:rsidR="00006713">
        <w:t xml:space="preserve">issued its </w:t>
      </w:r>
      <w:r w:rsidR="00BE5AAD">
        <w:t xml:space="preserve">broader </w:t>
      </w:r>
      <w:r w:rsidR="00006713">
        <w:t xml:space="preserve">plans for reducing the size of the Federal Reserve’s balance sheet, </w:t>
      </w:r>
      <w:r w:rsidR="00B92750">
        <w:t>by</w:t>
      </w:r>
      <w:r w:rsidR="005E3C3F">
        <w:t xml:space="preserve"> </w:t>
      </w:r>
      <w:r w:rsidR="00F73A51">
        <w:t>reducing its holdings of Treasury securities</w:t>
      </w:r>
      <w:r w:rsidR="00FC03CF">
        <w:t xml:space="preserve">, </w:t>
      </w:r>
      <w:r w:rsidR="00F73A51">
        <w:t>agency debt</w:t>
      </w:r>
      <w:r w:rsidR="00FC03CF">
        <w:t>, and mortgage back securities on June 1</w:t>
      </w:r>
      <w:r w:rsidR="0013699F">
        <w:t>. The Federal Reserve intends to reduce Treasury securities</w:t>
      </w:r>
      <w:r w:rsidR="00D024A3">
        <w:t xml:space="preserve"> at a pace </w:t>
      </w:r>
      <w:r w:rsidR="0064689E">
        <w:t>capped at</w:t>
      </w:r>
      <w:r w:rsidR="00D024A3">
        <w:t xml:space="preserve"> $30 billion per month for three </w:t>
      </w:r>
      <w:r w:rsidR="0013699F">
        <w:t>months and</w:t>
      </w:r>
      <w:r w:rsidR="00D024A3">
        <w:t xml:space="preserve"> increase </w:t>
      </w:r>
      <w:r w:rsidR="0013699F">
        <w:t xml:space="preserve">the </w:t>
      </w:r>
      <w:r w:rsidR="0064689E">
        <w:t xml:space="preserve">cap </w:t>
      </w:r>
      <w:r w:rsidR="00D024A3">
        <w:t>to $60 billion per month</w:t>
      </w:r>
      <w:r w:rsidR="00DF4E94">
        <w:t xml:space="preserve"> thereafter</w:t>
      </w:r>
      <w:r w:rsidR="25B65733">
        <w:t>.</w:t>
      </w:r>
      <w:r w:rsidR="008908E2" w:rsidRPr="00D84D58">
        <w:rPr>
          <w:vertAlign w:val="superscript"/>
        </w:rPr>
        <w:footnoteReference w:id="25"/>
      </w:r>
      <w:r w:rsidR="25B65733" w:rsidRPr="00D84D58">
        <w:rPr>
          <w:vertAlign w:val="superscript"/>
        </w:rPr>
        <w:t xml:space="preserve"> </w:t>
      </w:r>
      <w:r w:rsidR="0064689E">
        <w:t xml:space="preserve">Similarly, </w:t>
      </w:r>
      <w:r w:rsidR="00A85FF4">
        <w:t xml:space="preserve">agency debt and mortgage-backed securities will be reduced at a pace capped at $17.5 billion per month for the first three </w:t>
      </w:r>
      <w:r w:rsidR="00894207">
        <w:t>months and</w:t>
      </w:r>
      <w:r w:rsidR="00A85FF4">
        <w:t xml:space="preserve"> increase to $35 billion per month thereafter.</w:t>
      </w:r>
      <w:r w:rsidR="00894207" w:rsidRPr="004F4FF4">
        <w:rPr>
          <w:vertAlign w:val="superscript"/>
        </w:rPr>
        <w:footnoteReference w:id="26"/>
      </w:r>
    </w:p>
    <w:p w14:paraId="282AA744" w14:textId="77777777" w:rsidR="00860E43" w:rsidRPr="00860E43" w:rsidRDefault="3E9F12DD" w:rsidP="00641F7A">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Why has the Federal Reserve decided to normalize monetary policy?</w:t>
      </w:r>
    </w:p>
    <w:p w14:paraId="075FB0C0" w14:textId="2E50DD3D" w:rsidR="00860E43" w:rsidRPr="000D0A54" w:rsidRDefault="3E9F12DD" w:rsidP="00E95559">
      <w:pPr>
        <w:pStyle w:val="Answer"/>
        <w:tabs>
          <w:tab w:val="clear" w:pos="900"/>
          <w:tab w:val="num" w:pos="720"/>
        </w:tabs>
        <w:ind w:left="720"/>
      </w:pPr>
      <w:r>
        <w:t>The Federal Reserve has accelerated plans to normalize monetary policy in response to increasing inflation. While the Federal Reserve initially viewed inflation as transitory, it has been higher and more persistent than the target levels and is expected to continue in 2022</w:t>
      </w:r>
      <w:r w:rsidR="003377A2">
        <w:t xml:space="preserve">. </w:t>
      </w:r>
      <w:r>
        <w:t>Specifically, Federal Reserve Chairman Jerome Powell stated:</w:t>
      </w:r>
      <w:r w:rsidR="00DB590D">
        <w:t xml:space="preserve"> </w:t>
      </w:r>
    </w:p>
    <w:p w14:paraId="7F58B4A1" w14:textId="2EF9CAE8" w:rsidR="00A142E6" w:rsidRPr="00D84D58" w:rsidRDefault="00A142E6" w:rsidP="00A142E6">
      <w:pPr>
        <w:pStyle w:val="Quote"/>
        <w:rPr>
          <w:color w:val="auto"/>
        </w:rPr>
      </w:pPr>
      <w:r w:rsidRPr="00D84D58">
        <w:rPr>
          <w:color w:val="auto"/>
        </w:rPr>
        <w:t>[T]he inflation outlook had deteriorated significantly this year even before Russia's invasion of Ukraine.</w:t>
      </w:r>
    </w:p>
    <w:p w14:paraId="09169301" w14:textId="0718FB21" w:rsidR="00A142E6" w:rsidRPr="00D84D58" w:rsidRDefault="00A142E6" w:rsidP="00D84D58">
      <w:pPr>
        <w:pStyle w:val="Quote"/>
        <w:jc w:val="center"/>
        <w:rPr>
          <w:color w:val="auto"/>
        </w:rPr>
      </w:pPr>
      <w:r w:rsidRPr="00D84D58">
        <w:rPr>
          <w:color w:val="auto"/>
        </w:rPr>
        <w:t>***</w:t>
      </w:r>
    </w:p>
    <w:p w14:paraId="4212536C" w14:textId="4BA68197" w:rsidR="00A142E6" w:rsidRPr="00D84D58" w:rsidRDefault="00A142E6" w:rsidP="00A142E6">
      <w:pPr>
        <w:pStyle w:val="Quote"/>
        <w:rPr>
          <w:color w:val="auto"/>
        </w:rPr>
      </w:pPr>
      <w:r w:rsidRPr="00D84D58">
        <w:rPr>
          <w:color w:val="auto"/>
        </w:rPr>
        <w:lastRenderedPageBreak/>
        <w:t>The rise in inflation has been much greater and more persistent than forecasters generally expected. For example, at the time of our June 2021 meeting, every Federal Open Market Committee (FOMC) participant and all but one of 35 submissions in the Survey of Professional Forecasters predicted that 2021 inflation would be below 4 percent. Inflation came in at 5.5 percent.</w:t>
      </w:r>
    </w:p>
    <w:p w14:paraId="541729B4" w14:textId="0FF4F9D9" w:rsidR="00A142E6" w:rsidRPr="00D84D58" w:rsidRDefault="00A142E6" w:rsidP="00D84D58">
      <w:pPr>
        <w:pStyle w:val="Quote"/>
        <w:jc w:val="center"/>
        <w:rPr>
          <w:color w:val="auto"/>
        </w:rPr>
      </w:pPr>
      <w:r w:rsidRPr="00D84D58">
        <w:rPr>
          <w:color w:val="auto"/>
        </w:rPr>
        <w:t>***</w:t>
      </w:r>
    </w:p>
    <w:p w14:paraId="7D0C6F71" w14:textId="08D58FB1" w:rsidR="00860E43" w:rsidRDefault="09EB7AFF" w:rsidP="00A142E6">
      <w:pPr>
        <w:pStyle w:val="Quote"/>
        <w:rPr>
          <w:color w:val="auto"/>
          <w:vertAlign w:val="superscript"/>
        </w:rPr>
      </w:pPr>
      <w:r w:rsidRPr="00D84D58">
        <w:rPr>
          <w:color w:val="auto"/>
        </w:rPr>
        <w:t>For a time, moderate inflation forecasts looked plausible—the one-month headline and core inflation rates declined steadily from April through September. But inflation moved up sharply in the fall, and, just since our December meeting, the median FOMC projection for year-end 2022 jumped from 2.6 percent to 4.3 percent</w:t>
      </w:r>
      <w:r w:rsidR="3E9F12DD" w:rsidRPr="00D84D58">
        <w:rPr>
          <w:color w:val="auto"/>
        </w:rPr>
        <w:t>.</w:t>
      </w:r>
      <w:r w:rsidR="00860E43" w:rsidRPr="00D84D58">
        <w:rPr>
          <w:color w:val="auto"/>
          <w:vertAlign w:val="superscript"/>
        </w:rPr>
        <w:footnoteReference w:id="27"/>
      </w:r>
      <w:r w:rsidR="00DB590D">
        <w:rPr>
          <w:color w:val="auto"/>
          <w:vertAlign w:val="superscript"/>
        </w:rPr>
        <w:t xml:space="preserve"> </w:t>
      </w:r>
    </w:p>
    <w:p w14:paraId="35882389" w14:textId="323C947F" w:rsidR="00860E43" w:rsidRPr="00AD01F6" w:rsidRDefault="3E9F12DD" w:rsidP="00464E9D">
      <w:pPr>
        <w:pStyle w:val="Question1"/>
        <w:numPr>
          <w:ilvl w:val="0"/>
          <w:numId w:val="6"/>
        </w:numPr>
        <w:tabs>
          <w:tab w:val="clear" w:pos="360"/>
          <w:tab w:val="left" w:pos="720"/>
        </w:tabs>
        <w:spacing w:before="240" w:after="240" w:line="360" w:lineRule="auto"/>
        <w:jc w:val="both"/>
        <w:rPr>
          <w:rFonts w:ascii="Times New Roman" w:hAnsi="Times New Roman"/>
        </w:rPr>
      </w:pPr>
      <w:r w:rsidRPr="01C2FC13">
        <w:rPr>
          <w:rFonts w:ascii="Times New Roman" w:hAnsi="Times New Roman"/>
        </w:rPr>
        <w:t>Please describe the significance of current inflationary pressure and expectations over the near-term</w:t>
      </w:r>
      <w:r w:rsidR="032DDDFD" w:rsidRPr="01C2FC13">
        <w:rPr>
          <w:rFonts w:ascii="Times New Roman" w:hAnsi="Times New Roman"/>
        </w:rPr>
        <w:t>.</w:t>
      </w:r>
    </w:p>
    <w:p w14:paraId="631C545A" w14:textId="532CBED5" w:rsidR="00860E43" w:rsidRDefault="3E9F12DD" w:rsidP="00E95559">
      <w:pPr>
        <w:pStyle w:val="Answer"/>
        <w:tabs>
          <w:tab w:val="clear" w:pos="900"/>
          <w:tab w:val="num" w:pos="720"/>
        </w:tabs>
        <w:ind w:left="720"/>
      </w:pPr>
      <w:r w:rsidRPr="000D0A54">
        <w:t>Inflation is currently at its highest level in approximately 40 years and interest rates have recently increased from historic low levels observed at the onset of the pandemic</w:t>
      </w:r>
      <w:r w:rsidR="003377A2" w:rsidRPr="000D0A54">
        <w:t xml:space="preserve">. </w:t>
      </w:r>
      <w:r w:rsidRPr="00860E43">
        <w:t>The</w:t>
      </w:r>
      <w:r w:rsidRPr="000D0A54">
        <w:t xml:space="preserve"> year-over-year (“YOY”) change in the Consumer Price Index (“CPI”) published by the Bureau of Labor Statistics increased steadily in 2021 from 1.37 percent in January 2021 to 7.0 percent in December 2021</w:t>
      </w:r>
      <w:r w:rsidR="003377A2" w:rsidRPr="000D0A54">
        <w:t xml:space="preserve">. </w:t>
      </w:r>
      <w:r w:rsidRPr="000D0A54">
        <w:t xml:space="preserve">This trend has continued with the YOY change in CPI </w:t>
      </w:r>
      <w:r w:rsidR="00F727B1">
        <w:t>of</w:t>
      </w:r>
      <w:r w:rsidRPr="000D0A54">
        <w:t xml:space="preserve"> 7.5 percent in January 2022</w:t>
      </w:r>
      <w:r w:rsidR="00763DC0">
        <w:t>,</w:t>
      </w:r>
      <w:r w:rsidR="00F06326">
        <w:t xml:space="preserve"> </w:t>
      </w:r>
      <w:r w:rsidRPr="000D0A54">
        <w:t>7.9 percent in February 2022</w:t>
      </w:r>
      <w:r w:rsidR="00763DC0">
        <w:t>,</w:t>
      </w:r>
      <w:r w:rsidR="64FE044B">
        <w:t xml:space="preserve"> </w:t>
      </w:r>
      <w:r w:rsidR="51A82BF6">
        <w:t>8.</w:t>
      </w:r>
      <w:r w:rsidR="00B9243C">
        <w:t>6</w:t>
      </w:r>
      <w:r w:rsidR="51A82BF6">
        <w:t xml:space="preserve"> percent</w:t>
      </w:r>
      <w:r w:rsidR="64FE044B">
        <w:t xml:space="preserve"> in March</w:t>
      </w:r>
      <w:r w:rsidR="00F06326">
        <w:t xml:space="preserve">, and </w:t>
      </w:r>
      <w:r w:rsidR="00B9243C">
        <w:t>8.2 percent in April</w:t>
      </w:r>
      <w:r w:rsidR="003377A2" w:rsidRPr="000D0A54">
        <w:t xml:space="preserve">. </w:t>
      </w:r>
      <w:r w:rsidR="002D1565" w:rsidRPr="000D0A54">
        <w:t xml:space="preserve">The </w:t>
      </w:r>
      <w:r w:rsidR="006A1891">
        <w:t xml:space="preserve">8.6 percent </w:t>
      </w:r>
      <w:r w:rsidR="002D1565" w:rsidRPr="000D0A54">
        <w:t xml:space="preserve">change in the CPI in </w:t>
      </w:r>
      <w:r w:rsidR="00B9243C">
        <w:t>March</w:t>
      </w:r>
      <w:r w:rsidR="002D1565" w:rsidRPr="000D0A54">
        <w:t xml:space="preserve"> 202</w:t>
      </w:r>
      <w:r w:rsidR="002D1565">
        <w:t>2</w:t>
      </w:r>
      <w:r w:rsidR="002D1565" w:rsidRPr="000D0A54">
        <w:t xml:space="preserve"> </w:t>
      </w:r>
      <w:r w:rsidR="002D1565">
        <w:t>was</w:t>
      </w:r>
      <w:r w:rsidR="002D1565" w:rsidRPr="000D0A54">
        <w:t xml:space="preserve"> the largest 12-month increase since </w:t>
      </w:r>
      <w:r w:rsidR="006A1891">
        <w:t>December 1981</w:t>
      </w:r>
      <w:r w:rsidR="003377A2" w:rsidRPr="000D0A54">
        <w:t xml:space="preserve">. </w:t>
      </w:r>
      <w:r w:rsidRPr="000D0A54">
        <w:t>Goldman Sachs opined: “A very high inflation path in 2022 should make an easy case for steady rate hikes at all seven remaining FOMC meetings.”</w:t>
      </w:r>
      <w:r w:rsidR="00860E43" w:rsidRPr="00860E43">
        <w:rPr>
          <w:vertAlign w:val="superscript"/>
        </w:rPr>
        <w:footnoteReference w:id="28"/>
      </w:r>
      <w:r w:rsidR="00DB590D">
        <w:t xml:space="preserve"> </w:t>
      </w:r>
      <w:r w:rsidR="004D1F1B">
        <w:t>T</w:t>
      </w:r>
      <w:r w:rsidRPr="000D0A54">
        <w:t xml:space="preserve">he </w:t>
      </w:r>
      <w:r w:rsidR="000C1440">
        <w:t>FOMC participants</w:t>
      </w:r>
      <w:r w:rsidR="00781463">
        <w:t xml:space="preserve"> </w:t>
      </w:r>
      <w:r w:rsidR="002D36D7">
        <w:t xml:space="preserve">in March </w:t>
      </w:r>
      <w:r w:rsidR="00781463">
        <w:t xml:space="preserve">projected an increase in </w:t>
      </w:r>
      <w:r w:rsidRPr="000D0A54">
        <w:t xml:space="preserve">the federal funds rate </w:t>
      </w:r>
      <w:r w:rsidR="001B300D">
        <w:t>to a median range of 1.75 percent to 2.00</w:t>
      </w:r>
      <w:r w:rsidR="000C1440">
        <w:t xml:space="preserve"> percent in</w:t>
      </w:r>
      <w:r w:rsidRPr="000D0A54">
        <w:t xml:space="preserve"> 2022, </w:t>
      </w:r>
      <w:r w:rsidR="000C1440">
        <w:t xml:space="preserve">and </w:t>
      </w:r>
      <w:r w:rsidR="00781463">
        <w:t>a range of</w:t>
      </w:r>
      <w:r w:rsidR="000C1440">
        <w:t xml:space="preserve"> 2.50 percent to 2.75 percent</w:t>
      </w:r>
      <w:r w:rsidRPr="000D0A54">
        <w:t xml:space="preserve"> in 2023.</w:t>
      </w:r>
      <w:r w:rsidR="00860E43" w:rsidRPr="00860E43">
        <w:rPr>
          <w:vertAlign w:val="superscript"/>
        </w:rPr>
        <w:footnoteReference w:id="29"/>
      </w:r>
      <w:r w:rsidRPr="00860E43">
        <w:rPr>
          <w:vertAlign w:val="superscript"/>
        </w:rPr>
        <w:t xml:space="preserve"> </w:t>
      </w:r>
      <w:r w:rsidRPr="000D0A54">
        <w:t>Further, as noted</w:t>
      </w:r>
      <w:r w:rsidR="004140EC">
        <w:t xml:space="preserve"> earlier</w:t>
      </w:r>
      <w:r w:rsidRPr="000D0A54">
        <w:t xml:space="preserve">, the Federal Reserve decided to reduce </w:t>
      </w:r>
      <w:r w:rsidRPr="000D0A54">
        <w:lastRenderedPageBreak/>
        <w:t xml:space="preserve">the </w:t>
      </w:r>
      <w:r w:rsidR="00742E1C">
        <w:t xml:space="preserve">amount of </w:t>
      </w:r>
      <w:r w:rsidRPr="000D0A54">
        <w:t>Treasury and mortgage-backed securities</w:t>
      </w:r>
      <w:r w:rsidR="00397A51">
        <w:t xml:space="preserve"> on its balance sheet</w:t>
      </w:r>
      <w:r w:rsidRPr="000D0A54">
        <w:t>.</w:t>
      </w:r>
      <w:r w:rsidR="00860E43" w:rsidRPr="00860E43">
        <w:rPr>
          <w:vertAlign w:val="superscript"/>
        </w:rPr>
        <w:footnoteReference w:id="30"/>
      </w:r>
      <w:r w:rsidRPr="000D0A54">
        <w:t xml:space="preserve"> This means that the historic low interest rate environment is </w:t>
      </w:r>
      <w:r w:rsidR="40552970">
        <w:t xml:space="preserve">deliberately designed to reverse </w:t>
      </w:r>
      <w:r w:rsidRPr="000D0A54">
        <w:t>in 2022</w:t>
      </w:r>
      <w:r w:rsidR="1D020B4C">
        <w:t>.</w:t>
      </w:r>
    </w:p>
    <w:p w14:paraId="28FB284D" w14:textId="7C187DFC" w:rsidR="00341102" w:rsidRPr="00AD01F6" w:rsidRDefault="1D020B4C" w:rsidP="00641F7A">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effect will inflation have on long-term interest rates?</w:t>
      </w:r>
    </w:p>
    <w:p w14:paraId="14638DDC" w14:textId="0EBC64FA" w:rsidR="00860E43" w:rsidRDefault="1D020B4C" w:rsidP="00A67C64">
      <w:pPr>
        <w:pStyle w:val="Answer"/>
        <w:tabs>
          <w:tab w:val="clear" w:pos="900"/>
          <w:tab w:val="num" w:pos="720"/>
        </w:tabs>
        <w:ind w:left="720"/>
      </w:pPr>
      <w:r>
        <w:t>Inflation and the Federal Reserve’s normalization of monetary policy will likely result in increases in long-term interest rates. Specifically, inflation reduces the purchasing power of the future interest payments an investor expects to receive over the duration of the bond</w:t>
      </w:r>
      <w:r w:rsidR="003377A2">
        <w:t xml:space="preserve">. </w:t>
      </w:r>
      <w:r>
        <w:t>This risk increases the longer the duration of the bond</w:t>
      </w:r>
      <w:r w:rsidR="003377A2">
        <w:t xml:space="preserve">. </w:t>
      </w:r>
      <w:r>
        <w:t>As a result, if investors expect increased levels of inflation, they will require higher yields to compensate for the increased risk of inflation which means interest rates will increase.</w:t>
      </w:r>
    </w:p>
    <w:p w14:paraId="1AE44DE2" w14:textId="058EB067" w:rsidR="00341102" w:rsidRPr="00953EAB" w:rsidRDefault="00341102" w:rsidP="00D84ABC">
      <w:pPr>
        <w:pStyle w:val="Heading2"/>
        <w:tabs>
          <w:tab w:val="clear" w:pos="1440"/>
          <w:tab w:val="num" w:pos="720"/>
          <w:tab w:val="left" w:pos="1530"/>
        </w:tabs>
        <w:ind w:left="720"/>
        <w:rPr>
          <w:rFonts w:ascii="Times New Roman Bold" w:hAnsi="Times New Roman Bold"/>
          <w:caps/>
        </w:rPr>
      </w:pPr>
      <w:r w:rsidRPr="00953EAB">
        <w:rPr>
          <w:rFonts w:ascii="Times New Roman Bold" w:hAnsi="Times New Roman Bold"/>
          <w:caps/>
        </w:rPr>
        <w:t>Conclusions</w:t>
      </w:r>
    </w:p>
    <w:p w14:paraId="466C9A3B" w14:textId="28A04AF6" w:rsidR="00341102" w:rsidRPr="00AD01F6" w:rsidRDefault="1D020B4C" w:rsidP="00641F7A">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conclusions do you draw from your analysis of capital market conditions?</w:t>
      </w:r>
    </w:p>
    <w:p w14:paraId="47BC8AD0" w14:textId="74699C1E" w:rsidR="00341102" w:rsidRPr="000D0A54" w:rsidRDefault="00492413" w:rsidP="00A67C64">
      <w:pPr>
        <w:pStyle w:val="Answer"/>
        <w:tabs>
          <w:tab w:val="clear" w:pos="900"/>
          <w:tab w:val="num" w:pos="720"/>
        </w:tabs>
        <w:ind w:left="720"/>
        <w:rPr>
          <w:rFonts w:eastAsia="MS Mincho"/>
        </w:rPr>
      </w:pPr>
      <w:r>
        <w:rPr>
          <w:rFonts w:eastAsia="MS Mincho"/>
        </w:rPr>
        <w:t>I</w:t>
      </w:r>
      <w:r w:rsidR="1D020B4C" w:rsidRPr="01C2FC13">
        <w:rPr>
          <w:rFonts w:eastAsia="MS Mincho"/>
        </w:rPr>
        <w:t>nvestors are increasingly faced with inflationary pressures, and the Federal Reserve is unwinding its pandemic response measures</w:t>
      </w:r>
      <w:r w:rsidR="003377A2" w:rsidRPr="01C2FC13">
        <w:rPr>
          <w:rFonts w:eastAsia="MS Mincho"/>
        </w:rPr>
        <w:t xml:space="preserve">. </w:t>
      </w:r>
      <w:r w:rsidR="1D020B4C" w:rsidRPr="01C2FC13">
        <w:rPr>
          <w:rFonts w:eastAsia="MS Mincho"/>
        </w:rPr>
        <w:t>Long-term interest rates have increased substantially since the historic lows of 2020 and are expected to continue to increase.</w:t>
      </w:r>
      <w:r w:rsidR="00DB590D">
        <w:rPr>
          <w:rFonts w:eastAsia="MS Mincho"/>
        </w:rPr>
        <w:t xml:space="preserve"> </w:t>
      </w:r>
      <w:r w:rsidR="352B39A1" w:rsidRPr="01C2FC13">
        <w:rPr>
          <w:rFonts w:eastAsia="MS Mincho"/>
        </w:rPr>
        <w:t xml:space="preserve">Importantly, this requires </w:t>
      </w:r>
      <w:r w:rsidR="1D020B4C" w:rsidRPr="01C2FC13">
        <w:rPr>
          <w:rFonts w:eastAsia="MS Mincho"/>
        </w:rPr>
        <w:t>the use of both current and forecast bond yields in the CAPM and Risk Premium models.</w:t>
      </w:r>
    </w:p>
    <w:p w14:paraId="7C161F5B" w14:textId="52036684" w:rsidR="00341102" w:rsidRPr="000D0A54" w:rsidRDefault="00FD0412" w:rsidP="00095CA0">
      <w:pPr>
        <w:pStyle w:val="Subsequentnoindent"/>
      </w:pPr>
      <w:r>
        <w:t>A</w:t>
      </w:r>
      <w:r w:rsidR="00966F44">
        <w:t xml:space="preserve">s described earlier, </w:t>
      </w:r>
      <w:r w:rsidR="001636ED">
        <w:t>declines in p</w:t>
      </w:r>
      <w:r>
        <w:t>reviously h</w:t>
      </w:r>
      <w:r w:rsidR="00341102" w:rsidRPr="000D0A54">
        <w:t xml:space="preserve">igh utility valuations are expected </w:t>
      </w:r>
      <w:r w:rsidR="001636ED">
        <w:t xml:space="preserve">as </w:t>
      </w:r>
      <w:r w:rsidR="00341102" w:rsidRPr="000D0A54">
        <w:t>utilities underperform the broader market</w:t>
      </w:r>
      <w:r w:rsidR="003377A2" w:rsidRPr="000D0A54">
        <w:t xml:space="preserve">. </w:t>
      </w:r>
      <w:r w:rsidR="00341102" w:rsidRPr="000D0A54">
        <w:t>If that is the case, the results of the DCF model would understate the forward-looking cost of equity because the dividend yield is calculated using historical average stock prices which do not fully reflect these expectations</w:t>
      </w:r>
      <w:r w:rsidR="003377A2" w:rsidRPr="000D0A54">
        <w:t xml:space="preserve">. </w:t>
      </w:r>
    </w:p>
    <w:p w14:paraId="11AD3FB2" w14:textId="407F40ED" w:rsidR="009F1C61" w:rsidRDefault="00341102" w:rsidP="00095CA0">
      <w:pPr>
        <w:pStyle w:val="Subsequentnoindent"/>
      </w:pPr>
      <w:r w:rsidRPr="000D0A54">
        <w:lastRenderedPageBreak/>
        <w:t xml:space="preserve">These circumstances </w:t>
      </w:r>
      <w:r w:rsidR="009B1DC9">
        <w:t xml:space="preserve">collectively </w:t>
      </w:r>
      <w:r w:rsidRPr="000D0A54">
        <w:t xml:space="preserve">reinforce the importance of </w:t>
      </w:r>
      <w:r w:rsidR="00492413">
        <w:t>using forward-looking model inputs and</w:t>
      </w:r>
      <w:r w:rsidR="00084E78">
        <w:t xml:space="preserve"> </w:t>
      </w:r>
      <w:r w:rsidRPr="000D0A54">
        <w:t>multiple models, as I have with the CAPM, DCF, Risk Premium, and Expected Earnings approaches</w:t>
      </w:r>
      <w:r>
        <w:t>.</w:t>
      </w:r>
    </w:p>
    <w:p w14:paraId="2EE3233C" w14:textId="4B55207E" w:rsidR="00A415C2" w:rsidRDefault="00341102" w:rsidP="00860E43">
      <w:pPr>
        <w:pStyle w:val="Heading1"/>
      </w:pPr>
      <w:r>
        <w:t>PROXY GROUP SELECTION</w:t>
      </w:r>
    </w:p>
    <w:p w14:paraId="5ACB8245" w14:textId="22D8B776" w:rsidR="00A415C2" w:rsidRPr="00AD01F6" w:rsidRDefault="409C366B" w:rsidP="00C749FB">
      <w:pPr>
        <w:pStyle w:val="Question1"/>
        <w:numPr>
          <w:ilvl w:val="0"/>
          <w:numId w:val="6"/>
        </w:numPr>
        <w:tabs>
          <w:tab w:val="clear" w:pos="360"/>
          <w:tab w:val="left" w:pos="720"/>
        </w:tabs>
        <w:spacing w:after="240" w:line="360" w:lineRule="auto"/>
        <w:jc w:val="both"/>
        <w:rPr>
          <w:rFonts w:ascii="Times New Roman" w:hAnsi="Times New Roman"/>
        </w:rPr>
      </w:pPr>
      <w:r>
        <w:t>Why is it necessary to select a proxy group to estimate the cost of equity for GEORGIA POWER</w:t>
      </w:r>
      <w:r w:rsidR="42A427C8" w:rsidRPr="01C2FC13">
        <w:rPr>
          <w:rFonts w:ascii="Times New Roman" w:hAnsi="Times New Roman"/>
        </w:rPr>
        <w:t>?</w:t>
      </w:r>
    </w:p>
    <w:p w14:paraId="37BFAB54" w14:textId="3480809D" w:rsidR="004F7964" w:rsidRPr="004F7964" w:rsidRDefault="409C366B" w:rsidP="00A67C64">
      <w:pPr>
        <w:pStyle w:val="Answer"/>
        <w:tabs>
          <w:tab w:val="clear" w:pos="900"/>
          <w:tab w:val="num" w:pos="720"/>
        </w:tabs>
        <w:ind w:left="720"/>
      </w:pPr>
      <w:r>
        <w:t>Since the ROE is a market-based concept and Georgia Power is not publicly traded, it is necessary to establish a group of companies that is both publicly traded and comparable to Georgia Power</w:t>
      </w:r>
      <w:r w:rsidR="003377A2">
        <w:t xml:space="preserve">. </w:t>
      </w:r>
      <w:r>
        <w:t>Even if Georgia Power were a publicly traded entity, it is possible that transitory events could bias the Company’s market value in one way or another in a given period. A significant benefit of using a proxy group is the ability to mitigate the effects of short-term events that may be associated with any one company</w:t>
      </w:r>
      <w:r w:rsidR="003377A2">
        <w:t xml:space="preserve">. </w:t>
      </w:r>
      <w:r>
        <w:t>The proxy companies used in my ROE analyses possess a set of business and operating characteristics similar to Georgia Power’s vertically integrated electric utility operations, and thus provide a reasonable basis for estimating the Company’s ROE</w:t>
      </w:r>
      <w:r w:rsidR="42A427C8">
        <w:t>.</w:t>
      </w:r>
    </w:p>
    <w:p w14:paraId="4F1C86F6" w14:textId="77ACEB20" w:rsidR="00A415C2" w:rsidRPr="00AD01F6" w:rsidRDefault="409C366B"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PLEASE PROVIDE A SUMMARY PROFILE OF GEORGIA POWER</w:t>
      </w:r>
      <w:r w:rsidR="3FFF410A" w:rsidRPr="01C2FC13">
        <w:rPr>
          <w:rFonts w:ascii="Times New Roman" w:hAnsi="Times New Roman"/>
        </w:rPr>
        <w:t>.</w:t>
      </w:r>
    </w:p>
    <w:p w14:paraId="1009D17B" w14:textId="507A4A01" w:rsidR="00F7210B" w:rsidRPr="00F7210B" w:rsidRDefault="409C366B" w:rsidP="00F7210B">
      <w:pPr>
        <w:pStyle w:val="Answer"/>
        <w:tabs>
          <w:tab w:val="clear" w:pos="900"/>
          <w:tab w:val="num" w:pos="720"/>
        </w:tabs>
        <w:ind w:left="720"/>
      </w:pPr>
      <w:bookmarkStart w:id="12" w:name="_Hlk105968821"/>
      <w:r w:rsidRPr="00742E1C">
        <w:t>Georgia</w:t>
      </w:r>
      <w:r w:rsidRPr="009614FA">
        <w:t xml:space="preserve"> Power is a wholly owned subsidiary of Southern Company, providing electric generation, transmission, and distribution service to more than </w:t>
      </w:r>
      <w:r w:rsidRPr="00237181">
        <w:t>2.6</w:t>
      </w:r>
      <w:r w:rsidRPr="009614FA">
        <w:t xml:space="preserve"> million residential, commercial, and industrial customers in Georgia.</w:t>
      </w:r>
      <w:bookmarkEnd w:id="12"/>
      <w:r w:rsidR="009614FA" w:rsidRPr="009614FA">
        <w:rPr>
          <w:rStyle w:val="FootnoteReference"/>
          <w:position w:val="0"/>
        </w:rPr>
        <w:footnoteReference w:id="31"/>
      </w:r>
      <w:r w:rsidR="00DB590D">
        <w:rPr>
          <w:vertAlign w:val="superscript"/>
        </w:rPr>
        <w:t xml:space="preserve"> </w:t>
      </w:r>
      <w:r w:rsidRPr="009614FA">
        <w:t>It owns 14,541 MW of regulated generation assets, including nuclear</w:t>
      </w:r>
      <w:r w:rsidR="002E62B4">
        <w:t>,</w:t>
      </w:r>
      <w:r w:rsidRPr="009614FA">
        <w:t xml:space="preserve"> coal, oil, </w:t>
      </w:r>
      <w:r w:rsidR="002E62B4">
        <w:t>gas,</w:t>
      </w:r>
      <w:r w:rsidRPr="009614FA">
        <w:t xml:space="preserve"> </w:t>
      </w:r>
      <w:r w:rsidR="0037089A">
        <w:t xml:space="preserve">hydroelectric, and </w:t>
      </w:r>
      <w:r w:rsidRPr="009614FA">
        <w:t>solar generation facilities.</w:t>
      </w:r>
      <w:r w:rsidR="009614FA" w:rsidRPr="009614FA">
        <w:rPr>
          <w:rStyle w:val="FootnoteReference"/>
          <w:position w:val="0"/>
        </w:rPr>
        <w:footnoteReference w:id="32"/>
      </w:r>
      <w:r w:rsidRPr="009614FA">
        <w:t xml:space="preserve"> The Company has long-term issuer ratings from S&amp;P of BBB+ (Outlook: Stable), Moody’s Investors Service (“Moody’s”) of Baa1 (Outlook: Stable), and FitchRatings (“Fitch”) of BBB (Outlook: </w:t>
      </w:r>
      <w:r w:rsidR="0099058F">
        <w:t>Stable</w:t>
      </w:r>
      <w:r w:rsidRPr="01C2FC13">
        <w:rPr>
          <w:rStyle w:val="FootnoteReference"/>
          <w:position w:val="0"/>
          <w:vertAlign w:val="baseline"/>
        </w:rPr>
        <w:t>)</w:t>
      </w:r>
      <w:r w:rsidR="00742E1C">
        <w:t>.</w:t>
      </w:r>
      <w:r w:rsidR="009614FA" w:rsidRPr="009614FA">
        <w:rPr>
          <w:rStyle w:val="FootnoteReference"/>
          <w:position w:val="0"/>
        </w:rPr>
        <w:footnoteReference w:id="33"/>
      </w:r>
      <w:r w:rsidR="00F7210B">
        <w:br w:type="page"/>
      </w:r>
    </w:p>
    <w:p w14:paraId="062DF693" w14:textId="5F832780" w:rsidR="00A415C2" w:rsidRPr="00AD01F6" w:rsidRDefault="3FFF410A"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lastRenderedPageBreak/>
        <w:t>Please describe the specific screening criteria you have utilized to select a proxy group.</w:t>
      </w:r>
    </w:p>
    <w:p w14:paraId="022A3EC0" w14:textId="77777777" w:rsidR="000672FD" w:rsidRPr="000672FD" w:rsidRDefault="3FFF410A" w:rsidP="00A67C64">
      <w:pPr>
        <w:pStyle w:val="Answer"/>
        <w:tabs>
          <w:tab w:val="clear" w:pos="900"/>
          <w:tab w:val="num" w:pos="720"/>
        </w:tabs>
        <w:ind w:left="720"/>
      </w:pPr>
      <w:r>
        <w:t>I began with the 36 investor-owned domestic electric utilities covered by Value Line and then screened companies according to the following criteria:</w:t>
      </w:r>
    </w:p>
    <w:p w14:paraId="29B60F43" w14:textId="77777777" w:rsidR="000672FD" w:rsidRPr="000672FD" w:rsidRDefault="000672FD" w:rsidP="000672FD">
      <w:pPr>
        <w:pStyle w:val="Answerwith12list"/>
        <w:spacing w:after="0" w:line="360" w:lineRule="auto"/>
      </w:pPr>
      <w:r>
        <w:t>Consistently pays quarterly cash dividends;</w:t>
      </w:r>
    </w:p>
    <w:p w14:paraId="48744A12" w14:textId="77777777" w:rsidR="000672FD" w:rsidRPr="000672FD" w:rsidRDefault="000672FD" w:rsidP="000672FD">
      <w:pPr>
        <w:pStyle w:val="Answerwith12list"/>
        <w:spacing w:after="0" w:line="360" w:lineRule="auto"/>
        <w:jc w:val="both"/>
      </w:pPr>
      <w:r>
        <w:t>Maintains an investment grade long-term issuer rating (BBB- or higher) from S&amp;P;</w:t>
      </w:r>
    </w:p>
    <w:p w14:paraId="304A5F05" w14:textId="77777777" w:rsidR="000672FD" w:rsidRPr="000672FD" w:rsidRDefault="000672FD" w:rsidP="000672FD">
      <w:pPr>
        <w:pStyle w:val="Answerwith12list"/>
        <w:spacing w:after="0" w:line="360" w:lineRule="auto"/>
      </w:pPr>
      <w:r>
        <w:t>Is covered by more than one equity analyst;</w:t>
      </w:r>
    </w:p>
    <w:p w14:paraId="302C0B6C" w14:textId="77777777" w:rsidR="000672FD" w:rsidRPr="000672FD" w:rsidRDefault="000672FD" w:rsidP="000672FD">
      <w:pPr>
        <w:pStyle w:val="Answerwith12list"/>
        <w:spacing w:after="0" w:line="360" w:lineRule="auto"/>
        <w:jc w:val="both"/>
      </w:pPr>
      <w:r>
        <w:t>Has positive earnings growth rates published by at least two of the following sources: Value Line, Thomson First Call (as reported by Yahoo! Finance), and Zack’s Investment Research (“Zacks”);</w:t>
      </w:r>
    </w:p>
    <w:p w14:paraId="24BF0873" w14:textId="77777777" w:rsidR="000672FD" w:rsidRPr="000672FD" w:rsidRDefault="000672FD" w:rsidP="000672FD">
      <w:pPr>
        <w:pStyle w:val="Answerwith12list"/>
        <w:spacing w:after="0" w:line="360" w:lineRule="auto"/>
        <w:jc w:val="both"/>
      </w:pPr>
      <w:r>
        <w:t>Owns regulated electric generation assets;</w:t>
      </w:r>
    </w:p>
    <w:p w14:paraId="4FB3F1ED" w14:textId="7575923C" w:rsidR="000672FD" w:rsidRPr="000672FD" w:rsidRDefault="000672FD" w:rsidP="000672FD">
      <w:pPr>
        <w:pStyle w:val="Answerwith12list"/>
        <w:spacing w:after="0" w:line="360" w:lineRule="auto"/>
        <w:jc w:val="both"/>
      </w:pPr>
      <w:r w:rsidRPr="000672FD">
        <w:t>Regulated revenue and net operating income make up more than 60 percent of the consolidated company’s revenue and net operating income (based on a 3-year average from 201</w:t>
      </w:r>
      <w:r w:rsidR="00542C0D">
        <w:t>9</w:t>
      </w:r>
      <w:r w:rsidRPr="000672FD">
        <w:t>-202</w:t>
      </w:r>
      <w:r w:rsidR="00542C0D">
        <w:t>1</w:t>
      </w:r>
      <w:r w:rsidRPr="000672FD">
        <w:t>);</w:t>
      </w:r>
    </w:p>
    <w:p w14:paraId="4554FC3F" w14:textId="502D2715" w:rsidR="000672FD" w:rsidRPr="000672FD" w:rsidRDefault="000672FD" w:rsidP="000672FD">
      <w:pPr>
        <w:pStyle w:val="Answerwith12list"/>
        <w:spacing w:after="0" w:line="360" w:lineRule="auto"/>
        <w:jc w:val="both"/>
      </w:pPr>
      <w:r w:rsidRPr="000672FD">
        <w:t>Regulated revenue and net operating income from regulated electric operations makes up more than 80 percent of the consolidated company’s regulated revenue and net operating income (based on a 3-year average from 201</w:t>
      </w:r>
      <w:r w:rsidR="00542C0D">
        <w:t>9</w:t>
      </w:r>
      <w:r w:rsidRPr="000672FD">
        <w:t>-202</w:t>
      </w:r>
      <w:r w:rsidR="00542C0D">
        <w:t>1</w:t>
      </w:r>
      <w:r w:rsidRPr="000672FD">
        <w:t>); and</w:t>
      </w:r>
    </w:p>
    <w:p w14:paraId="2C5909AB" w14:textId="14CD6700" w:rsidR="00A415C2" w:rsidRDefault="000672FD" w:rsidP="000672FD">
      <w:pPr>
        <w:pStyle w:val="Answerwith12list"/>
        <w:spacing w:after="240" w:line="360" w:lineRule="auto"/>
        <w:jc w:val="both"/>
      </w:pPr>
      <w:r>
        <w:t>Is not involved in a merger or other transformative transaction for an approximate six-month period prior to my analysis</w:t>
      </w:r>
      <w:r w:rsidR="00A415C2" w:rsidRPr="00AD01F6">
        <w:t>.</w:t>
      </w:r>
    </w:p>
    <w:p w14:paraId="6ED4BBA9" w14:textId="1194337B" w:rsidR="00A415C2" w:rsidRPr="00AD01F6" w:rsidRDefault="3FFF410A" w:rsidP="00D77529">
      <w:pPr>
        <w:pStyle w:val="Question1"/>
        <w:keepNext/>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DID YOU INCLUDE SOUTHERN COMPANY IN YOUR ANALYSIS</w:t>
      </w:r>
      <w:r w:rsidR="42A427C8" w:rsidRPr="01C2FC13">
        <w:rPr>
          <w:rFonts w:ascii="Times New Roman" w:hAnsi="Times New Roman"/>
        </w:rPr>
        <w:t>?</w:t>
      </w:r>
    </w:p>
    <w:p w14:paraId="5558242F" w14:textId="27893B22" w:rsidR="000672FD" w:rsidRDefault="3FFF410A" w:rsidP="00A67C64">
      <w:pPr>
        <w:pStyle w:val="Answer"/>
        <w:keepNext/>
        <w:tabs>
          <w:tab w:val="clear" w:pos="900"/>
          <w:tab w:val="num" w:pos="720"/>
        </w:tabs>
        <w:ind w:left="720"/>
      </w:pPr>
      <w:r>
        <w:t>No, I did not</w:t>
      </w:r>
      <w:r w:rsidR="003377A2">
        <w:t xml:space="preserve">. </w:t>
      </w:r>
      <w:r w:rsidR="00EA05EB">
        <w:t>To</w:t>
      </w:r>
      <w:r>
        <w:t xml:space="preserve"> avoid the circular logic that would otherwise occur, it is my practice to exclude the subject company, or its parent holding company, from the proxy group</w:t>
      </w:r>
      <w:r w:rsidR="00D77529">
        <w:t>.</w:t>
      </w:r>
    </w:p>
    <w:p w14:paraId="3F49E6FC" w14:textId="7619F1B2" w:rsidR="00A415C2" w:rsidRPr="00AD01F6" w:rsidRDefault="3B4D273B" w:rsidP="00C749FB">
      <w:pPr>
        <w:pStyle w:val="Question1"/>
        <w:numPr>
          <w:ilvl w:val="0"/>
          <w:numId w:val="6"/>
        </w:numPr>
        <w:tabs>
          <w:tab w:val="clear" w:pos="360"/>
          <w:tab w:val="left" w:pos="720"/>
        </w:tabs>
        <w:spacing w:after="240" w:line="360" w:lineRule="auto"/>
        <w:jc w:val="both"/>
        <w:rPr>
          <w:rFonts w:ascii="Times New Roman" w:hAnsi="Times New Roman"/>
        </w:rPr>
      </w:pPr>
      <w:bookmarkStart w:id="14" w:name="_Hlk3205853"/>
      <w:r w:rsidRPr="01C2FC13">
        <w:rPr>
          <w:rFonts w:ascii="Times New Roman" w:hAnsi="Times New Roman"/>
        </w:rPr>
        <w:t>WHAT IS THE COMPOSITION OF YOUR RESULTING PROXY GROUP</w:t>
      </w:r>
      <w:r w:rsidR="42A427C8" w:rsidRPr="01C2FC13">
        <w:rPr>
          <w:rFonts w:ascii="Times New Roman" w:hAnsi="Times New Roman"/>
        </w:rPr>
        <w:t>?</w:t>
      </w:r>
    </w:p>
    <w:p w14:paraId="112F1D4D" w14:textId="1236C5CE" w:rsidR="00A415C2" w:rsidRDefault="3B4D273B" w:rsidP="00A67C64">
      <w:pPr>
        <w:pStyle w:val="Answer"/>
        <w:tabs>
          <w:tab w:val="clear" w:pos="900"/>
          <w:tab w:val="num" w:pos="720"/>
        </w:tabs>
        <w:ind w:left="720"/>
      </w:pPr>
      <w:r>
        <w:t xml:space="preserve">Based on the screening criteria discussed above, and financial information through fiscal year </w:t>
      </w:r>
      <w:r w:rsidR="00C235FD">
        <w:t>2021</w:t>
      </w:r>
      <w:r>
        <w:t xml:space="preserve">, I arrived at a proxy group consisting of the </w:t>
      </w:r>
      <w:r w:rsidR="389387B1">
        <w:t>14</w:t>
      </w:r>
      <w:r w:rsidR="6BF8D9D9">
        <w:t xml:space="preserve"> </w:t>
      </w:r>
      <w:r>
        <w:t>companies shown in Figure 6.</w:t>
      </w:r>
      <w:r w:rsidR="00DB590D">
        <w:t xml:space="preserve"> </w:t>
      </w:r>
      <w:r>
        <w:t>The results of my screening process are shown in Exhibit JMC-3</w:t>
      </w:r>
      <w:r w:rsidR="42A427C8">
        <w:t>.</w:t>
      </w:r>
    </w:p>
    <w:p w14:paraId="092F6ACA" w14:textId="6B54D2BB" w:rsidR="000672FD" w:rsidRPr="006E0E0F" w:rsidRDefault="000672FD" w:rsidP="5775F909">
      <w:pPr>
        <w:keepNext/>
        <w:spacing w:before="120" w:after="120" w:line="480" w:lineRule="auto"/>
        <w:ind w:left="630"/>
        <w:contextualSpacing/>
        <w:jc w:val="center"/>
        <w:rPr>
          <w:b/>
          <w:bCs/>
        </w:rPr>
      </w:pPr>
      <w:bookmarkStart w:id="15" w:name="_Ref63413395"/>
      <w:r w:rsidRPr="5775F909">
        <w:rPr>
          <w:b/>
          <w:bCs/>
        </w:rPr>
        <w:lastRenderedPageBreak/>
        <w:t>Figure 6</w:t>
      </w:r>
      <w:bookmarkEnd w:id="15"/>
      <w:r w:rsidRPr="5775F909">
        <w:rPr>
          <w:b/>
          <w:bCs/>
        </w:rPr>
        <w:t>: Proxy Group</w:t>
      </w:r>
    </w:p>
    <w:tbl>
      <w:tblPr>
        <w:tblStyle w:val="TableGrid"/>
        <w:tblW w:w="0" w:type="auto"/>
        <w:jc w:val="center"/>
        <w:tblLayout w:type="fixed"/>
        <w:tblLook w:val="04A0" w:firstRow="1" w:lastRow="0" w:firstColumn="1" w:lastColumn="0" w:noHBand="0" w:noVBand="1"/>
      </w:tblPr>
      <w:tblGrid>
        <w:gridCol w:w="4585"/>
        <w:gridCol w:w="1350"/>
      </w:tblGrid>
      <w:tr w:rsidR="000672FD" w14:paraId="2615F6B4" w14:textId="77777777" w:rsidTr="5913EE3E">
        <w:trPr>
          <w:trHeight w:val="20"/>
          <w:jc w:val="center"/>
        </w:trPr>
        <w:tc>
          <w:tcPr>
            <w:tcW w:w="4585" w:type="dxa"/>
            <w:hideMark/>
          </w:tcPr>
          <w:p w14:paraId="7B20868B" w14:textId="77777777" w:rsidR="000672FD" w:rsidRDefault="000672FD" w:rsidP="000672FD">
            <w:pPr>
              <w:keepNext/>
              <w:keepLines/>
              <w:spacing w:before="60" w:after="60" w:line="240" w:lineRule="auto"/>
              <w:ind w:firstLine="0"/>
              <w:rPr>
                <w:b/>
              </w:rPr>
            </w:pPr>
            <w:r>
              <w:rPr>
                <w:b/>
                <w:bCs/>
              </w:rPr>
              <w:t>Company</w:t>
            </w:r>
          </w:p>
        </w:tc>
        <w:tc>
          <w:tcPr>
            <w:tcW w:w="1350" w:type="dxa"/>
            <w:hideMark/>
          </w:tcPr>
          <w:p w14:paraId="29D6876C" w14:textId="77777777" w:rsidR="000672FD" w:rsidRDefault="000672FD" w:rsidP="000672FD">
            <w:pPr>
              <w:keepNext/>
              <w:keepLines/>
              <w:spacing w:before="60" w:after="60" w:line="240" w:lineRule="auto"/>
              <w:ind w:firstLine="0"/>
              <w:jc w:val="center"/>
              <w:rPr>
                <w:b/>
                <w:bCs/>
              </w:rPr>
            </w:pPr>
            <w:r>
              <w:rPr>
                <w:b/>
                <w:bCs/>
              </w:rPr>
              <w:t>Ticker</w:t>
            </w:r>
          </w:p>
        </w:tc>
      </w:tr>
      <w:tr w:rsidR="000672FD" w14:paraId="3718A87D" w14:textId="77777777" w:rsidTr="5913EE3E">
        <w:trPr>
          <w:trHeight w:val="20"/>
          <w:jc w:val="center"/>
        </w:trPr>
        <w:tc>
          <w:tcPr>
            <w:tcW w:w="4585" w:type="dxa"/>
            <w:hideMark/>
          </w:tcPr>
          <w:p w14:paraId="33A62145" w14:textId="77777777" w:rsidR="000672FD" w:rsidRDefault="000672FD" w:rsidP="000672FD">
            <w:pPr>
              <w:keepNext/>
              <w:keepLines/>
              <w:spacing w:before="60" w:after="60" w:line="240" w:lineRule="auto"/>
              <w:ind w:firstLine="0"/>
              <w:rPr>
                <w:bCs/>
              </w:rPr>
            </w:pPr>
            <w:r>
              <w:t>ALLETE, Inc.</w:t>
            </w:r>
          </w:p>
        </w:tc>
        <w:tc>
          <w:tcPr>
            <w:tcW w:w="1350" w:type="dxa"/>
            <w:hideMark/>
          </w:tcPr>
          <w:p w14:paraId="075731A8" w14:textId="77777777" w:rsidR="000672FD" w:rsidRDefault="000672FD" w:rsidP="000672FD">
            <w:pPr>
              <w:keepNext/>
              <w:keepLines/>
              <w:spacing w:before="60" w:after="60" w:line="240" w:lineRule="auto"/>
              <w:ind w:firstLine="0"/>
              <w:jc w:val="center"/>
            </w:pPr>
            <w:r>
              <w:t>ALE</w:t>
            </w:r>
          </w:p>
        </w:tc>
      </w:tr>
      <w:tr w:rsidR="000672FD" w14:paraId="6E63318D" w14:textId="77777777" w:rsidTr="5913EE3E">
        <w:trPr>
          <w:trHeight w:val="20"/>
          <w:jc w:val="center"/>
        </w:trPr>
        <w:tc>
          <w:tcPr>
            <w:tcW w:w="4585" w:type="dxa"/>
            <w:hideMark/>
          </w:tcPr>
          <w:p w14:paraId="48048E90" w14:textId="77777777" w:rsidR="000672FD" w:rsidRDefault="000672FD" w:rsidP="000672FD">
            <w:pPr>
              <w:keepNext/>
              <w:keepLines/>
              <w:spacing w:before="60" w:after="60" w:line="240" w:lineRule="auto"/>
              <w:ind w:firstLine="0"/>
            </w:pPr>
            <w:r>
              <w:t>Alliant Energy Corporation</w:t>
            </w:r>
          </w:p>
        </w:tc>
        <w:tc>
          <w:tcPr>
            <w:tcW w:w="1350" w:type="dxa"/>
            <w:hideMark/>
          </w:tcPr>
          <w:p w14:paraId="71DE0B44" w14:textId="77777777" w:rsidR="000672FD" w:rsidRDefault="000672FD" w:rsidP="000672FD">
            <w:pPr>
              <w:keepNext/>
              <w:keepLines/>
              <w:spacing w:before="60" w:after="60" w:line="240" w:lineRule="auto"/>
              <w:ind w:firstLine="0"/>
              <w:jc w:val="center"/>
            </w:pPr>
            <w:r>
              <w:t>LNT</w:t>
            </w:r>
          </w:p>
        </w:tc>
      </w:tr>
      <w:tr w:rsidR="000672FD" w14:paraId="0E9A996F" w14:textId="77777777" w:rsidTr="5913EE3E">
        <w:trPr>
          <w:trHeight w:val="20"/>
          <w:jc w:val="center"/>
        </w:trPr>
        <w:tc>
          <w:tcPr>
            <w:tcW w:w="4585" w:type="dxa"/>
            <w:hideMark/>
          </w:tcPr>
          <w:p w14:paraId="6E70E62E" w14:textId="77777777" w:rsidR="000672FD" w:rsidRDefault="000672FD" w:rsidP="000672FD">
            <w:pPr>
              <w:keepNext/>
              <w:keepLines/>
              <w:spacing w:before="60" w:after="60" w:line="240" w:lineRule="auto"/>
              <w:ind w:firstLine="0"/>
            </w:pPr>
            <w:r>
              <w:t>Ameren Corporation</w:t>
            </w:r>
          </w:p>
        </w:tc>
        <w:tc>
          <w:tcPr>
            <w:tcW w:w="1350" w:type="dxa"/>
            <w:hideMark/>
          </w:tcPr>
          <w:p w14:paraId="7C3B6B91" w14:textId="77777777" w:rsidR="000672FD" w:rsidRDefault="000672FD" w:rsidP="000672FD">
            <w:pPr>
              <w:keepNext/>
              <w:keepLines/>
              <w:spacing w:before="60" w:after="60" w:line="240" w:lineRule="auto"/>
              <w:ind w:firstLine="0"/>
              <w:jc w:val="center"/>
            </w:pPr>
            <w:r>
              <w:t>AEE</w:t>
            </w:r>
          </w:p>
        </w:tc>
      </w:tr>
      <w:tr w:rsidR="000672FD" w14:paraId="22598DAC" w14:textId="77777777" w:rsidTr="5913EE3E">
        <w:trPr>
          <w:trHeight w:val="20"/>
          <w:jc w:val="center"/>
        </w:trPr>
        <w:tc>
          <w:tcPr>
            <w:tcW w:w="4585" w:type="dxa"/>
            <w:hideMark/>
          </w:tcPr>
          <w:p w14:paraId="5BFCDF42" w14:textId="77777777" w:rsidR="000672FD" w:rsidRDefault="000672FD" w:rsidP="000672FD">
            <w:pPr>
              <w:keepNext/>
              <w:keepLines/>
              <w:spacing w:before="60" w:after="60" w:line="240" w:lineRule="auto"/>
              <w:ind w:firstLine="0"/>
            </w:pPr>
            <w:r>
              <w:t>American Electric Power Company, Inc.</w:t>
            </w:r>
          </w:p>
        </w:tc>
        <w:tc>
          <w:tcPr>
            <w:tcW w:w="1350" w:type="dxa"/>
            <w:hideMark/>
          </w:tcPr>
          <w:p w14:paraId="0F0DE010" w14:textId="77777777" w:rsidR="000672FD" w:rsidRDefault="000672FD" w:rsidP="000672FD">
            <w:pPr>
              <w:keepNext/>
              <w:keepLines/>
              <w:spacing w:before="60" w:after="60" w:line="240" w:lineRule="auto"/>
              <w:ind w:firstLine="0"/>
              <w:jc w:val="center"/>
            </w:pPr>
            <w:r>
              <w:t>AEP</w:t>
            </w:r>
          </w:p>
        </w:tc>
      </w:tr>
      <w:tr w:rsidR="000672FD" w14:paraId="59C1A132" w14:textId="77777777" w:rsidTr="5913EE3E">
        <w:trPr>
          <w:trHeight w:val="20"/>
          <w:jc w:val="center"/>
        </w:trPr>
        <w:tc>
          <w:tcPr>
            <w:tcW w:w="4585" w:type="dxa"/>
            <w:hideMark/>
          </w:tcPr>
          <w:p w14:paraId="609CBA60" w14:textId="77777777" w:rsidR="000672FD" w:rsidRDefault="000672FD" w:rsidP="000672FD">
            <w:pPr>
              <w:keepNext/>
              <w:keepLines/>
              <w:spacing w:before="60" w:after="60" w:line="240" w:lineRule="auto"/>
              <w:ind w:firstLine="0"/>
            </w:pPr>
            <w:r>
              <w:t>Duke Energy Corporation</w:t>
            </w:r>
          </w:p>
        </w:tc>
        <w:tc>
          <w:tcPr>
            <w:tcW w:w="1350" w:type="dxa"/>
            <w:hideMark/>
          </w:tcPr>
          <w:p w14:paraId="77A6EC3C" w14:textId="77777777" w:rsidR="000672FD" w:rsidRDefault="000672FD" w:rsidP="000672FD">
            <w:pPr>
              <w:keepNext/>
              <w:keepLines/>
              <w:spacing w:before="60" w:after="60" w:line="240" w:lineRule="auto"/>
              <w:ind w:firstLine="0"/>
              <w:jc w:val="center"/>
            </w:pPr>
            <w:r>
              <w:t>DUK</w:t>
            </w:r>
          </w:p>
        </w:tc>
      </w:tr>
      <w:tr w:rsidR="000672FD" w14:paraId="7A9A2AA2" w14:textId="77777777" w:rsidTr="5913EE3E">
        <w:trPr>
          <w:trHeight w:val="20"/>
          <w:jc w:val="center"/>
        </w:trPr>
        <w:tc>
          <w:tcPr>
            <w:tcW w:w="4585" w:type="dxa"/>
          </w:tcPr>
          <w:p w14:paraId="7451EE7A" w14:textId="77777777" w:rsidR="000672FD" w:rsidRDefault="000672FD" w:rsidP="000672FD">
            <w:pPr>
              <w:keepNext/>
              <w:keepLines/>
              <w:spacing w:before="60" w:after="60" w:line="240" w:lineRule="auto"/>
              <w:ind w:firstLine="0"/>
            </w:pPr>
            <w:r>
              <w:t>Edison International</w:t>
            </w:r>
          </w:p>
        </w:tc>
        <w:tc>
          <w:tcPr>
            <w:tcW w:w="1350" w:type="dxa"/>
          </w:tcPr>
          <w:p w14:paraId="0636AD11" w14:textId="77777777" w:rsidR="000672FD" w:rsidRDefault="000672FD" w:rsidP="000672FD">
            <w:pPr>
              <w:keepNext/>
              <w:keepLines/>
              <w:spacing w:before="60" w:after="60" w:line="240" w:lineRule="auto"/>
              <w:ind w:firstLine="0"/>
              <w:jc w:val="center"/>
            </w:pPr>
            <w:r>
              <w:t>EIX</w:t>
            </w:r>
          </w:p>
        </w:tc>
      </w:tr>
      <w:tr w:rsidR="000672FD" w14:paraId="5BA81F44" w14:textId="77777777" w:rsidTr="5913EE3E">
        <w:trPr>
          <w:trHeight w:val="20"/>
          <w:jc w:val="center"/>
        </w:trPr>
        <w:tc>
          <w:tcPr>
            <w:tcW w:w="4585" w:type="dxa"/>
            <w:hideMark/>
          </w:tcPr>
          <w:p w14:paraId="0762714E" w14:textId="77777777" w:rsidR="000672FD" w:rsidRDefault="000672FD" w:rsidP="000672FD">
            <w:pPr>
              <w:keepNext/>
              <w:keepLines/>
              <w:spacing w:before="60" w:after="60" w:line="240" w:lineRule="auto"/>
              <w:ind w:firstLine="0"/>
            </w:pPr>
            <w:r>
              <w:t>Entergy Corporation</w:t>
            </w:r>
          </w:p>
        </w:tc>
        <w:tc>
          <w:tcPr>
            <w:tcW w:w="1350" w:type="dxa"/>
            <w:hideMark/>
          </w:tcPr>
          <w:p w14:paraId="66A178E7" w14:textId="77777777" w:rsidR="000672FD" w:rsidRDefault="000672FD" w:rsidP="000672FD">
            <w:pPr>
              <w:keepNext/>
              <w:keepLines/>
              <w:spacing w:before="60" w:after="60" w:line="240" w:lineRule="auto"/>
              <w:ind w:firstLine="0"/>
              <w:jc w:val="center"/>
            </w:pPr>
            <w:r>
              <w:t>ETR</w:t>
            </w:r>
          </w:p>
        </w:tc>
      </w:tr>
      <w:tr w:rsidR="000672FD" w14:paraId="2C5FF45D" w14:textId="77777777" w:rsidTr="5913EE3E">
        <w:trPr>
          <w:trHeight w:val="20"/>
          <w:jc w:val="center"/>
        </w:trPr>
        <w:tc>
          <w:tcPr>
            <w:tcW w:w="4585" w:type="dxa"/>
            <w:hideMark/>
          </w:tcPr>
          <w:p w14:paraId="5BC45C60" w14:textId="77777777" w:rsidR="000672FD" w:rsidRDefault="000672FD" w:rsidP="000672FD">
            <w:pPr>
              <w:keepNext/>
              <w:keepLines/>
              <w:spacing w:before="60" w:after="60" w:line="240" w:lineRule="auto"/>
              <w:ind w:firstLine="0"/>
            </w:pPr>
            <w:r>
              <w:t xml:space="preserve">Evergy, Inc. </w:t>
            </w:r>
          </w:p>
        </w:tc>
        <w:tc>
          <w:tcPr>
            <w:tcW w:w="1350" w:type="dxa"/>
            <w:hideMark/>
          </w:tcPr>
          <w:p w14:paraId="1718C590" w14:textId="77777777" w:rsidR="000672FD" w:rsidRDefault="000672FD" w:rsidP="000672FD">
            <w:pPr>
              <w:keepNext/>
              <w:keepLines/>
              <w:spacing w:before="60" w:after="60" w:line="240" w:lineRule="auto"/>
              <w:ind w:firstLine="0"/>
              <w:jc w:val="center"/>
            </w:pPr>
            <w:r>
              <w:t>EVRG</w:t>
            </w:r>
          </w:p>
        </w:tc>
      </w:tr>
      <w:tr w:rsidR="000672FD" w14:paraId="799B923C" w14:textId="77777777" w:rsidTr="5913EE3E">
        <w:trPr>
          <w:trHeight w:val="20"/>
          <w:jc w:val="center"/>
        </w:trPr>
        <w:tc>
          <w:tcPr>
            <w:tcW w:w="4585" w:type="dxa"/>
          </w:tcPr>
          <w:p w14:paraId="782E5F76" w14:textId="77777777" w:rsidR="000672FD" w:rsidRDefault="000672FD" w:rsidP="000672FD">
            <w:pPr>
              <w:keepNext/>
              <w:keepLines/>
              <w:spacing w:before="60" w:after="60" w:line="240" w:lineRule="auto"/>
              <w:ind w:firstLine="0"/>
            </w:pPr>
            <w:r>
              <w:t>Hawaiian Electric Industries, Inc.</w:t>
            </w:r>
          </w:p>
        </w:tc>
        <w:tc>
          <w:tcPr>
            <w:tcW w:w="1350" w:type="dxa"/>
          </w:tcPr>
          <w:p w14:paraId="26111D3E" w14:textId="77777777" w:rsidR="000672FD" w:rsidRDefault="000672FD" w:rsidP="000672FD">
            <w:pPr>
              <w:keepNext/>
              <w:keepLines/>
              <w:spacing w:before="60" w:after="60" w:line="240" w:lineRule="auto"/>
              <w:ind w:firstLine="0"/>
              <w:jc w:val="center"/>
            </w:pPr>
            <w:r>
              <w:t>HE</w:t>
            </w:r>
          </w:p>
        </w:tc>
      </w:tr>
      <w:tr w:rsidR="000672FD" w14:paraId="6B65DD03" w14:textId="77777777" w:rsidTr="5913EE3E">
        <w:trPr>
          <w:trHeight w:val="20"/>
          <w:jc w:val="center"/>
        </w:trPr>
        <w:tc>
          <w:tcPr>
            <w:tcW w:w="4585" w:type="dxa"/>
            <w:hideMark/>
          </w:tcPr>
          <w:p w14:paraId="60460945" w14:textId="77777777" w:rsidR="000672FD" w:rsidRDefault="000672FD" w:rsidP="000672FD">
            <w:pPr>
              <w:keepNext/>
              <w:keepLines/>
              <w:spacing w:before="60" w:after="60" w:line="240" w:lineRule="auto"/>
              <w:ind w:firstLine="0"/>
            </w:pPr>
            <w:r>
              <w:t>IDACORP, Inc.</w:t>
            </w:r>
          </w:p>
        </w:tc>
        <w:tc>
          <w:tcPr>
            <w:tcW w:w="1350" w:type="dxa"/>
            <w:hideMark/>
          </w:tcPr>
          <w:p w14:paraId="79DE9778" w14:textId="77777777" w:rsidR="000672FD" w:rsidRDefault="000672FD" w:rsidP="000672FD">
            <w:pPr>
              <w:keepNext/>
              <w:keepLines/>
              <w:spacing w:before="60" w:after="60" w:line="240" w:lineRule="auto"/>
              <w:ind w:firstLine="0"/>
              <w:jc w:val="center"/>
            </w:pPr>
            <w:r>
              <w:t>IDA</w:t>
            </w:r>
          </w:p>
        </w:tc>
      </w:tr>
      <w:tr w:rsidR="000672FD" w14:paraId="076B8212" w14:textId="77777777" w:rsidTr="5913EE3E">
        <w:trPr>
          <w:trHeight w:val="20"/>
          <w:jc w:val="center"/>
        </w:trPr>
        <w:tc>
          <w:tcPr>
            <w:tcW w:w="4585" w:type="dxa"/>
          </w:tcPr>
          <w:p w14:paraId="3DDCB733" w14:textId="77777777" w:rsidR="000672FD" w:rsidRDefault="000672FD" w:rsidP="000672FD">
            <w:pPr>
              <w:keepNext/>
              <w:keepLines/>
              <w:spacing w:before="60" w:after="60" w:line="240" w:lineRule="auto"/>
              <w:ind w:firstLine="0"/>
            </w:pPr>
            <w:r>
              <w:t>NextEra Energy</w:t>
            </w:r>
          </w:p>
        </w:tc>
        <w:tc>
          <w:tcPr>
            <w:tcW w:w="1350" w:type="dxa"/>
          </w:tcPr>
          <w:p w14:paraId="576CE3C9" w14:textId="77777777" w:rsidR="000672FD" w:rsidRDefault="000672FD" w:rsidP="000672FD">
            <w:pPr>
              <w:keepNext/>
              <w:keepLines/>
              <w:spacing w:before="60" w:after="60" w:line="240" w:lineRule="auto"/>
              <w:ind w:firstLine="0"/>
              <w:jc w:val="center"/>
            </w:pPr>
            <w:r>
              <w:t>NEE</w:t>
            </w:r>
          </w:p>
        </w:tc>
      </w:tr>
      <w:tr w:rsidR="000672FD" w14:paraId="0E6E6C2C" w14:textId="77777777" w:rsidTr="5913EE3E">
        <w:trPr>
          <w:trHeight w:val="20"/>
          <w:jc w:val="center"/>
        </w:trPr>
        <w:tc>
          <w:tcPr>
            <w:tcW w:w="4585" w:type="dxa"/>
            <w:hideMark/>
          </w:tcPr>
          <w:p w14:paraId="42699D2B" w14:textId="77777777" w:rsidR="000672FD" w:rsidRDefault="000672FD" w:rsidP="000672FD">
            <w:pPr>
              <w:keepNext/>
              <w:keepLines/>
              <w:spacing w:before="60" w:after="60" w:line="240" w:lineRule="auto"/>
              <w:ind w:firstLine="0"/>
            </w:pPr>
            <w:r>
              <w:t>OGE Energy Corporation</w:t>
            </w:r>
          </w:p>
        </w:tc>
        <w:tc>
          <w:tcPr>
            <w:tcW w:w="1350" w:type="dxa"/>
            <w:hideMark/>
          </w:tcPr>
          <w:p w14:paraId="68BF500A" w14:textId="77777777" w:rsidR="000672FD" w:rsidRDefault="000672FD" w:rsidP="000672FD">
            <w:pPr>
              <w:keepNext/>
              <w:keepLines/>
              <w:spacing w:before="60" w:after="60" w:line="240" w:lineRule="auto"/>
              <w:ind w:firstLine="0"/>
              <w:jc w:val="center"/>
            </w:pPr>
            <w:r>
              <w:t>OGE</w:t>
            </w:r>
          </w:p>
        </w:tc>
      </w:tr>
      <w:tr w:rsidR="000672FD" w14:paraId="51188A7E" w14:textId="77777777" w:rsidTr="5913EE3E">
        <w:trPr>
          <w:trHeight w:val="20"/>
          <w:jc w:val="center"/>
        </w:trPr>
        <w:tc>
          <w:tcPr>
            <w:tcW w:w="4585" w:type="dxa"/>
            <w:hideMark/>
          </w:tcPr>
          <w:p w14:paraId="072662C5" w14:textId="77777777" w:rsidR="000672FD" w:rsidRDefault="000672FD" w:rsidP="000672FD">
            <w:pPr>
              <w:keepNext/>
              <w:keepLines/>
              <w:spacing w:before="60" w:after="60" w:line="240" w:lineRule="auto"/>
              <w:ind w:firstLine="0"/>
            </w:pPr>
            <w:r>
              <w:t>Portland General Electric Company</w:t>
            </w:r>
          </w:p>
        </w:tc>
        <w:tc>
          <w:tcPr>
            <w:tcW w:w="1350" w:type="dxa"/>
            <w:hideMark/>
          </w:tcPr>
          <w:p w14:paraId="66A7DEBB" w14:textId="77777777" w:rsidR="000672FD" w:rsidRDefault="000672FD" w:rsidP="000672FD">
            <w:pPr>
              <w:keepNext/>
              <w:keepLines/>
              <w:spacing w:before="60" w:after="60" w:line="240" w:lineRule="auto"/>
              <w:ind w:firstLine="0"/>
              <w:jc w:val="center"/>
            </w:pPr>
            <w:r>
              <w:t>POR</w:t>
            </w:r>
          </w:p>
        </w:tc>
      </w:tr>
      <w:tr w:rsidR="000672FD" w14:paraId="6E24453D" w14:textId="77777777" w:rsidTr="5913EE3E">
        <w:trPr>
          <w:trHeight w:val="20"/>
          <w:jc w:val="center"/>
        </w:trPr>
        <w:tc>
          <w:tcPr>
            <w:tcW w:w="4585" w:type="dxa"/>
            <w:hideMark/>
          </w:tcPr>
          <w:p w14:paraId="3585E674" w14:textId="77777777" w:rsidR="000672FD" w:rsidRDefault="000672FD" w:rsidP="000672FD">
            <w:pPr>
              <w:keepNext/>
              <w:keepLines/>
              <w:spacing w:before="60" w:after="60" w:line="240" w:lineRule="auto"/>
              <w:ind w:firstLine="0"/>
            </w:pPr>
            <w:r>
              <w:t>Xcel Energy Inc.</w:t>
            </w:r>
          </w:p>
        </w:tc>
        <w:tc>
          <w:tcPr>
            <w:tcW w:w="1350" w:type="dxa"/>
            <w:hideMark/>
          </w:tcPr>
          <w:p w14:paraId="6CE6D272" w14:textId="77777777" w:rsidR="000672FD" w:rsidRDefault="000672FD" w:rsidP="000672FD">
            <w:pPr>
              <w:keepNext/>
              <w:keepLines/>
              <w:spacing w:before="60" w:after="60" w:line="240" w:lineRule="auto"/>
              <w:ind w:firstLine="0"/>
              <w:jc w:val="center"/>
            </w:pPr>
            <w:r>
              <w:t>XEL</w:t>
            </w:r>
          </w:p>
        </w:tc>
      </w:tr>
    </w:tbl>
    <w:p w14:paraId="008C866B" w14:textId="6696C6FC" w:rsidR="00A415C2" w:rsidRPr="00AD01F6" w:rsidRDefault="008604A0" w:rsidP="00C67274">
      <w:pPr>
        <w:pStyle w:val="Question1"/>
        <w:keepNext/>
        <w:numPr>
          <w:ilvl w:val="0"/>
          <w:numId w:val="6"/>
        </w:numPr>
        <w:tabs>
          <w:tab w:val="clear" w:pos="360"/>
          <w:tab w:val="left" w:pos="720"/>
        </w:tabs>
        <w:spacing w:before="240" w:after="240" w:line="360" w:lineRule="auto"/>
        <w:jc w:val="both"/>
        <w:rPr>
          <w:rFonts w:ascii="Times New Roman" w:hAnsi="Times New Roman"/>
        </w:rPr>
      </w:pPr>
      <w:bookmarkStart w:id="16" w:name="_Hlk106008192"/>
      <w:bookmarkEnd w:id="14"/>
      <w:r>
        <w:t xml:space="preserve">DoES </w:t>
      </w:r>
      <w:r w:rsidR="3B4D273B">
        <w:t>your screening criteria result in a group of companies that investors would view as comparable to GEORGIA POWER</w:t>
      </w:r>
      <w:r w:rsidR="42A427C8" w:rsidRPr="01C2FC13">
        <w:rPr>
          <w:rFonts w:ascii="Times New Roman" w:hAnsi="Times New Roman"/>
        </w:rPr>
        <w:t>?</w:t>
      </w:r>
    </w:p>
    <w:bookmarkEnd w:id="16"/>
    <w:p w14:paraId="2A0D6627" w14:textId="715487CE" w:rsidR="00A415C2" w:rsidRPr="00AD01F6" w:rsidRDefault="3B4D273B" w:rsidP="00A67C64">
      <w:pPr>
        <w:pStyle w:val="Answer"/>
        <w:keepNext/>
        <w:tabs>
          <w:tab w:val="clear" w:pos="900"/>
          <w:tab w:val="num" w:pos="720"/>
        </w:tabs>
        <w:ind w:left="720"/>
      </w:pPr>
      <w:r>
        <w:t>Yes</w:t>
      </w:r>
      <w:r w:rsidR="003377A2">
        <w:t xml:space="preserve">. </w:t>
      </w:r>
      <w:r>
        <w:t>While no proxy group will be identical in risk as the Company, I believe this group of electric utilities is reasonably comparable to the financial and operational characteristics of Georgia Power. The proxy group screening criterion requiring an investment grade credit rating ensures that the proxy group companies, like Georgia Power, are in sound financial condition</w:t>
      </w:r>
      <w:r w:rsidR="003377A2">
        <w:t xml:space="preserve">. </w:t>
      </w:r>
      <w:r>
        <w:t xml:space="preserve">Because credit ratings </w:t>
      </w:r>
      <w:proofErr w:type="gramStart"/>
      <w:r>
        <w:t>take into account</w:t>
      </w:r>
      <w:proofErr w:type="gramEnd"/>
      <w:r>
        <w:t xml:space="preserve"> business and financial risks, the ratings provide a broad measure of investment risk for investors. I have only included companies in the proxy group that own regulated generation assets because </w:t>
      </w:r>
      <w:r w:rsidR="00DC4A5C">
        <w:t>vertically integrated</w:t>
      </w:r>
      <w:r>
        <w:t xml:space="preserve"> electric utilities have unique operating characteristics and business risks that cause investors to require a higher return on equity to compensate for those risks</w:t>
      </w:r>
      <w:r w:rsidR="003377A2">
        <w:t xml:space="preserve">. </w:t>
      </w:r>
      <w:r>
        <w:t xml:space="preserve">These unique risks are not shared by pure Transmission and Distribution </w:t>
      </w:r>
      <w:r w:rsidR="00DA4DE0">
        <w:t xml:space="preserve">electric </w:t>
      </w:r>
      <w:r>
        <w:t>utilities</w:t>
      </w:r>
      <w:r w:rsidR="003377A2">
        <w:t xml:space="preserve">. </w:t>
      </w:r>
      <w:r>
        <w:t xml:space="preserve">Additionally, I have screened on the percent of revenue and net operating income from </w:t>
      </w:r>
      <w:r>
        <w:lastRenderedPageBreak/>
        <w:t>regulated operations to differentiate between utilities that are protected by regulation and those with substantial unregulated operations or market-related risks</w:t>
      </w:r>
      <w:r w:rsidR="003377A2">
        <w:t xml:space="preserve">. </w:t>
      </w:r>
      <w:r>
        <w:t>Also, I have screened on the percentage contribution of the electric utility segment to regulated consolidated financial results to select companies that, like Georgia Power, derive the majority of their revenue and operating income from regulated electric operations. These screens collectively reflect key risk factors that investors consider in making investments in electric utilities</w:t>
      </w:r>
      <w:r w:rsidR="42A427C8">
        <w:t>.</w:t>
      </w:r>
    </w:p>
    <w:p w14:paraId="5F14B13F" w14:textId="3CD5A256" w:rsidR="00A415C2" w:rsidRPr="00AD01F6" w:rsidRDefault="3B4D273B" w:rsidP="00C749FB">
      <w:pPr>
        <w:pStyle w:val="Question1"/>
        <w:numPr>
          <w:ilvl w:val="0"/>
          <w:numId w:val="6"/>
        </w:numPr>
        <w:tabs>
          <w:tab w:val="clear" w:pos="360"/>
          <w:tab w:val="left" w:pos="720"/>
        </w:tabs>
        <w:spacing w:after="240" w:line="360" w:lineRule="auto"/>
        <w:jc w:val="both"/>
        <w:rPr>
          <w:rFonts w:ascii="Times New Roman" w:hAnsi="Times New Roman"/>
        </w:rPr>
      </w:pPr>
      <w:r>
        <w:t>What is your conclusion with regard to the proxy group for GEORGIA POWER</w:t>
      </w:r>
      <w:r w:rsidR="42A427C8" w:rsidRPr="01C2FC13">
        <w:rPr>
          <w:rFonts w:ascii="Times New Roman" w:hAnsi="Times New Roman"/>
        </w:rPr>
        <w:t>?</w:t>
      </w:r>
    </w:p>
    <w:p w14:paraId="7C359153" w14:textId="63102247" w:rsidR="00C749FB" w:rsidRDefault="3B4D273B" w:rsidP="00A67C64">
      <w:pPr>
        <w:pStyle w:val="Answer"/>
        <w:tabs>
          <w:tab w:val="clear" w:pos="900"/>
          <w:tab w:val="num" w:pos="720"/>
        </w:tabs>
        <w:ind w:left="720"/>
      </w:pPr>
      <w:r>
        <w:t xml:space="preserve">I conclude that my group of </w:t>
      </w:r>
      <w:r w:rsidRPr="0042041C">
        <w:t>1</w:t>
      </w:r>
      <w:r w:rsidR="389387B1" w:rsidRPr="0042041C">
        <w:t>4</w:t>
      </w:r>
      <w:r>
        <w:t xml:space="preserve"> vertically integrated electric utilities adequately reflects the broad set of risks that investors consider when investing in a U.S.</w:t>
      </w:r>
      <w:r w:rsidR="00A41B8E">
        <w:t xml:space="preserve"> </w:t>
      </w:r>
      <w:r>
        <w:t>regulated vertically integrated electric utility such as Georgia Power</w:t>
      </w:r>
      <w:r w:rsidR="49641518">
        <w:t>.</w:t>
      </w:r>
    </w:p>
    <w:p w14:paraId="1109D5AF" w14:textId="7275985E" w:rsidR="00C749FB" w:rsidRPr="00C749FB" w:rsidRDefault="006E0E0F" w:rsidP="00D77529">
      <w:pPr>
        <w:pStyle w:val="Heading1"/>
      </w:pPr>
      <w:r w:rsidRPr="006E0E0F">
        <w:t>DETERMINATION OF THE APPROPRIATE COST OF EQUITY</w:t>
      </w:r>
    </w:p>
    <w:p w14:paraId="7F8157F3" w14:textId="4C378BF3" w:rsidR="00A415C2" w:rsidRPr="00AD01F6" w:rsidRDefault="3B4D273B" w:rsidP="00D77529">
      <w:pPr>
        <w:pStyle w:val="Question1"/>
        <w:keepNext/>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MODELS DID YOU USE IN YOUR ROE ANALYSES</w:t>
      </w:r>
      <w:r w:rsidR="42A427C8" w:rsidRPr="01C2FC13">
        <w:rPr>
          <w:rFonts w:ascii="Times New Roman" w:hAnsi="Times New Roman"/>
        </w:rPr>
        <w:t>?</w:t>
      </w:r>
    </w:p>
    <w:p w14:paraId="2017F645" w14:textId="1144E607" w:rsidR="00A415C2" w:rsidRPr="00AD01F6" w:rsidRDefault="3B4D273B" w:rsidP="00A67C64">
      <w:pPr>
        <w:pStyle w:val="Answer"/>
        <w:keepNext/>
        <w:tabs>
          <w:tab w:val="clear" w:pos="900"/>
        </w:tabs>
        <w:ind w:left="720"/>
      </w:pPr>
      <w:r w:rsidRPr="00DE7A4F">
        <w:t xml:space="preserve">I have </w:t>
      </w:r>
      <w:r>
        <w:t>considered the results of several</w:t>
      </w:r>
      <w:r w:rsidRPr="00DE7A4F">
        <w:t xml:space="preserve"> </w:t>
      </w:r>
      <w:r>
        <w:t xml:space="preserve">ROE estimation </w:t>
      </w:r>
      <w:r w:rsidRPr="00DE7A4F">
        <w:t>models, including the Constant Growth DCF</w:t>
      </w:r>
      <w:r>
        <w:t xml:space="preserve"> model</w:t>
      </w:r>
      <w:r w:rsidRPr="00DE7A4F">
        <w:t xml:space="preserve">, </w:t>
      </w:r>
      <w:r>
        <w:t>the CAPM, the Bond Yield Plus</w:t>
      </w:r>
      <w:r w:rsidRPr="00DE7A4F">
        <w:t xml:space="preserve"> Risk Premium</w:t>
      </w:r>
      <w:r>
        <w:t xml:space="preserve"> approach</w:t>
      </w:r>
      <w:r w:rsidRPr="00DE7A4F">
        <w:t xml:space="preserve">, and </w:t>
      </w:r>
      <w:r>
        <w:t>an Expected Earnings analysis</w:t>
      </w:r>
      <w:r w:rsidR="003377A2" w:rsidRPr="00DE7A4F">
        <w:t>.</w:t>
      </w:r>
      <w:r w:rsidR="003377A2">
        <w:t xml:space="preserve"> </w:t>
      </w:r>
      <w:r w:rsidRPr="00B37818">
        <w:t xml:space="preserve">When faced with the task of estimating </w:t>
      </w:r>
      <w:r w:rsidRPr="006E0E0F">
        <w:t>the</w:t>
      </w:r>
      <w:r w:rsidRPr="00B37818">
        <w:t xml:space="preserve"> cost of equity, analysts are inclined to gather and evaluate as much relevant data (both quantitative and qualitative) as can be reasonably </w:t>
      </w:r>
      <w:r>
        <w:t>obtained</w:t>
      </w:r>
      <w:r w:rsidR="003377A2" w:rsidRPr="00B37818">
        <w:t xml:space="preserve">. </w:t>
      </w:r>
    </w:p>
    <w:p w14:paraId="524F8B9C" w14:textId="4D1BC5D6" w:rsidR="00A415C2" w:rsidRPr="00953EAB" w:rsidRDefault="00FC68D2" w:rsidP="00E921B2">
      <w:pPr>
        <w:pStyle w:val="Heading2"/>
        <w:numPr>
          <w:ilvl w:val="1"/>
          <w:numId w:val="28"/>
        </w:numPr>
        <w:tabs>
          <w:tab w:val="clear" w:pos="1440"/>
          <w:tab w:val="num" w:pos="720"/>
        </w:tabs>
        <w:ind w:left="720"/>
        <w:rPr>
          <w:rFonts w:ascii="Times New Roman Bold" w:hAnsi="Times New Roman Bold"/>
          <w:caps/>
        </w:rPr>
      </w:pPr>
      <w:r w:rsidRPr="00953EAB">
        <w:rPr>
          <w:rFonts w:ascii="Times New Roman Bold" w:hAnsi="Times New Roman Bold"/>
          <w:caps/>
        </w:rPr>
        <w:t>Constant Growth DCF Model</w:t>
      </w:r>
    </w:p>
    <w:p w14:paraId="50ABB1A5" w14:textId="52154569" w:rsidR="00A415C2" w:rsidRPr="00AD01F6" w:rsidRDefault="42A427C8"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 xml:space="preserve">Please describe the DCF </w:t>
      </w:r>
      <w:r w:rsidR="4518765E" w:rsidRPr="01C2FC13">
        <w:rPr>
          <w:rFonts w:ascii="Times New Roman" w:hAnsi="Times New Roman"/>
        </w:rPr>
        <w:t>APPROACH</w:t>
      </w:r>
      <w:r w:rsidRPr="01C2FC13">
        <w:rPr>
          <w:rFonts w:ascii="Times New Roman" w:hAnsi="Times New Roman"/>
        </w:rPr>
        <w:t>.</w:t>
      </w:r>
    </w:p>
    <w:p w14:paraId="1ED37E3D" w14:textId="7C48F654" w:rsidR="00EE19B3" w:rsidRDefault="4518765E" w:rsidP="00A67C64">
      <w:pPr>
        <w:pStyle w:val="Answer"/>
        <w:tabs>
          <w:tab w:val="clear" w:pos="900"/>
          <w:tab w:val="num" w:pos="720"/>
        </w:tabs>
        <w:ind w:left="720"/>
      </w:pPr>
      <w:r>
        <w:t>The DCF approach is based on the theory that a stock’s current price represents the present value of all expected future cash flows</w:t>
      </w:r>
      <w:r w:rsidR="003377A2">
        <w:t xml:space="preserve">. </w:t>
      </w:r>
      <w:r>
        <w:t xml:space="preserve">In its simplest form, the DCF model expresses the ROE as the sum of the expected dividend yield and long-term growth rate: </w:t>
      </w:r>
    </w:p>
    <w:p w14:paraId="329E9F6F" w14:textId="5D2C2252" w:rsidR="00EE19B3" w:rsidRDefault="00EE19B3" w:rsidP="00EE19B3">
      <w:pPr>
        <w:pStyle w:val="Answer2"/>
      </w:pPr>
      <w:r w:rsidRPr="00F76299">
        <w:rPr>
          <w:noProof/>
        </w:rPr>
        <w:lastRenderedPageBreak/>
        <w:drawing>
          <wp:inline distT="0" distB="0" distL="0" distR="0" wp14:anchorId="0757DEAA" wp14:editId="5105E0DF">
            <wp:extent cx="1057275" cy="428625"/>
            <wp:effectExtent l="0" t="0" r="0" b="0"/>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1057275" cy="428625"/>
                    </a:xfrm>
                    <a:prstGeom prst="rect">
                      <a:avLst/>
                    </a:prstGeom>
                    <a:noFill/>
                    <a:ln w="9525">
                      <a:noFill/>
                      <a:miter lim="800000"/>
                      <a:headEnd/>
                      <a:tailEnd/>
                    </a:ln>
                  </pic:spPr>
                </pic:pic>
              </a:graphicData>
            </a:graphic>
          </wp:inline>
        </w:drawing>
      </w:r>
      <w:r w:rsidR="00FB7BDF">
        <w:tab/>
      </w:r>
      <w:r w:rsidRPr="00F76299">
        <w:t>[</w:t>
      </w:r>
      <w:r>
        <w:t>1</w:t>
      </w:r>
      <w:r w:rsidRPr="00F76299">
        <w:t>]</w:t>
      </w:r>
    </w:p>
    <w:p w14:paraId="0A5744C9" w14:textId="77777777" w:rsidR="00EE19B3" w:rsidRDefault="00EE19B3" w:rsidP="00095CA0">
      <w:pPr>
        <w:pStyle w:val="Subsequentnoindent"/>
      </w:pPr>
      <w:r>
        <w:t>Where “</w:t>
      </w:r>
      <w:r w:rsidRPr="00E8203D">
        <w:rPr>
          <w:i/>
        </w:rPr>
        <w:t>k</w:t>
      </w:r>
      <w:r>
        <w:t>” equals the required return, “</w:t>
      </w:r>
      <w:r w:rsidRPr="00E8203D">
        <w:rPr>
          <w:i/>
        </w:rPr>
        <w:t>D</w:t>
      </w:r>
      <w:r>
        <w:t>” is the current dividend, “</w:t>
      </w:r>
      <w:r w:rsidRPr="00E8203D">
        <w:rPr>
          <w:i/>
        </w:rPr>
        <w:t>g</w:t>
      </w:r>
      <w:r>
        <w:t>” is the expected growth rate, and “</w:t>
      </w:r>
      <w:r w:rsidRPr="00E8203D">
        <w:rPr>
          <w:i/>
        </w:rPr>
        <w:t>P</w:t>
      </w:r>
      <w:r>
        <w:t>” represents the subject company’s stock price.</w:t>
      </w:r>
    </w:p>
    <w:p w14:paraId="50F6963B" w14:textId="77777777" w:rsidR="00EE19B3" w:rsidRPr="00DE7A4F" w:rsidRDefault="00EE19B3" w:rsidP="00095CA0">
      <w:pPr>
        <w:pStyle w:val="Subsequentnoindent"/>
      </w:pPr>
      <w:r w:rsidRPr="00054A0B">
        <w:t>Assuming</w:t>
      </w:r>
      <w:r>
        <w:t xml:space="preserve"> a constant growth rate in dividends, the model may be rearranged to compute the </w:t>
      </w:r>
      <w:proofErr w:type="gramStart"/>
      <w:r>
        <w:t>ROE</w:t>
      </w:r>
      <w:proofErr w:type="gramEnd"/>
      <w:r>
        <w:t xml:space="preserve"> accordingly, as shown in Formula </w:t>
      </w:r>
      <w:r w:rsidRPr="00F76299">
        <w:t>[2]</w:t>
      </w:r>
      <w:r>
        <w:t>:</w:t>
      </w:r>
      <w:r>
        <w:tab/>
      </w:r>
    </w:p>
    <w:p w14:paraId="1EEE2CA7" w14:textId="1408FFAA" w:rsidR="00EE19B3" w:rsidRPr="00DE7A4F" w:rsidRDefault="0096570B" w:rsidP="00FB7BDF">
      <w:pPr>
        <w:ind w:left="1080" w:firstLine="360"/>
        <w:jc w:val="center"/>
      </w:pPr>
      <w:r>
        <w:rPr>
          <w:i/>
          <w:iCs/>
        </w:rPr>
        <w:t>k</w:t>
      </w:r>
      <w:r w:rsidR="00EE19B3" w:rsidRPr="00DE7A4F">
        <w:t xml:space="preserve"> =</w:t>
      </w:r>
      <w:r w:rsidR="00DB590D">
        <w:t xml:space="preserve"> </w:t>
      </w:r>
      <w:r w:rsidR="00EE19B3">
        <w:rPr>
          <w:noProof/>
          <w:position w:val="-26"/>
        </w:rPr>
        <w:drawing>
          <wp:inline distT="0" distB="0" distL="0" distR="0" wp14:anchorId="69909EEE" wp14:editId="6C2DFB15">
            <wp:extent cx="166370" cy="401955"/>
            <wp:effectExtent l="0" t="0" r="0" b="0"/>
            <wp:docPr id="1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6370" cy="401955"/>
                    </a:xfrm>
                    <a:prstGeom prst="rect">
                      <a:avLst/>
                    </a:prstGeom>
                    <a:noFill/>
                    <a:ln>
                      <a:noFill/>
                    </a:ln>
                  </pic:spPr>
                </pic:pic>
              </a:graphicData>
            </a:graphic>
          </wp:inline>
        </w:drawing>
      </w:r>
      <w:r w:rsidR="00EE19B3" w:rsidRPr="00DE7A4F">
        <w:t xml:space="preserve"> + </w:t>
      </w:r>
      <w:r w:rsidR="00EE19B3" w:rsidRPr="0B28F154">
        <w:rPr>
          <w:i/>
          <w:iCs/>
        </w:rPr>
        <w:t>g</w:t>
      </w:r>
      <w:r w:rsidR="00EE19B3">
        <w:tab/>
      </w:r>
      <w:r w:rsidR="00EE19B3">
        <w:tab/>
      </w:r>
      <w:r w:rsidR="00EE19B3" w:rsidRPr="00DE7A4F">
        <w:t>[2]</w:t>
      </w:r>
    </w:p>
    <w:p w14:paraId="65CAD5D7" w14:textId="3233C6A1" w:rsidR="00A415C2" w:rsidRPr="00AD01F6" w:rsidRDefault="00EE19B3" w:rsidP="00095CA0">
      <w:pPr>
        <w:pStyle w:val="Subsequentnoindent"/>
      </w:pPr>
      <w:r>
        <w:t xml:space="preserve">Stated in this manner, the cost of common equity is equal to the </w:t>
      </w:r>
      <w:r w:rsidRPr="00F76299">
        <w:t xml:space="preserve">dividend yield </w:t>
      </w:r>
      <w:r>
        <w:t>plus the dividend growth rate</w:t>
      </w:r>
      <w:r w:rsidR="00A415C2" w:rsidRPr="00AD01F6">
        <w:t>.</w:t>
      </w:r>
    </w:p>
    <w:p w14:paraId="383C85BC" w14:textId="36B278EC" w:rsidR="00A415C2" w:rsidRPr="00AD01F6" w:rsidRDefault="4518765E" w:rsidP="00D77529">
      <w:pPr>
        <w:pStyle w:val="Question1"/>
        <w:keepNext/>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are the assumptions underlying the Constant Growth DCF model</w:t>
      </w:r>
      <w:r w:rsidR="42A427C8" w:rsidRPr="01C2FC13">
        <w:rPr>
          <w:rFonts w:ascii="Times New Roman" w:hAnsi="Times New Roman"/>
        </w:rPr>
        <w:t>?</w:t>
      </w:r>
    </w:p>
    <w:p w14:paraId="04E34B14" w14:textId="3A315895" w:rsidR="00A415C2" w:rsidRDefault="4518765E" w:rsidP="00A67C64">
      <w:pPr>
        <w:pStyle w:val="Answer"/>
        <w:keepNext/>
        <w:tabs>
          <w:tab w:val="clear" w:pos="900"/>
          <w:tab w:val="num" w:pos="720"/>
        </w:tabs>
        <w:ind w:left="720"/>
        <w:rPr>
          <w:b/>
          <w:bCs/>
          <w:caps/>
        </w:rPr>
      </w:pPr>
      <w:r>
        <w:t>The Constant Growth DCF model is based on the following assumptions: (1) a constant average growth rate for earnings and dividends; (2) a stable dividend payout ratio; (3) a constant price-to-earnings multiple; and (4) a discount rate greater than the expected growth rate</w:t>
      </w:r>
      <w:r w:rsidR="42A427C8">
        <w:t>.</w:t>
      </w:r>
    </w:p>
    <w:p w14:paraId="1EC3E036" w14:textId="50C01913" w:rsidR="00A415C2" w:rsidRPr="00AD01F6" w:rsidRDefault="4518765E"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Please summarize your application of the Constant Growth DCF model</w:t>
      </w:r>
      <w:r w:rsidR="42A427C8" w:rsidRPr="01C2FC13">
        <w:rPr>
          <w:rFonts w:ascii="Times New Roman" w:hAnsi="Times New Roman"/>
        </w:rPr>
        <w:t>.</w:t>
      </w:r>
    </w:p>
    <w:p w14:paraId="7E1FFD95" w14:textId="77777777" w:rsidR="00EE19B3" w:rsidRDefault="4518765E" w:rsidP="00A67C64">
      <w:pPr>
        <w:pStyle w:val="Answer"/>
        <w:tabs>
          <w:tab w:val="clear" w:pos="900"/>
          <w:tab w:val="num" w:pos="720"/>
        </w:tabs>
        <w:ind w:left="720"/>
      </w:pPr>
      <w:r>
        <w:t>I calculated DCF results for each of the proxy group companies using the following inputs:</w:t>
      </w:r>
    </w:p>
    <w:p w14:paraId="2C502B6D" w14:textId="42FC3CF5" w:rsidR="00EE19B3" w:rsidRDefault="00EE19B3" w:rsidP="78E1A6D8">
      <w:pPr>
        <w:pStyle w:val="ListParagraph"/>
        <w:numPr>
          <w:ilvl w:val="1"/>
          <w:numId w:val="17"/>
        </w:numPr>
        <w:spacing w:line="360" w:lineRule="auto"/>
      </w:pPr>
      <w:r>
        <w:t>Average stock prices for the historical period, over 30, 90, and 180</w:t>
      </w:r>
      <w:r w:rsidR="002D07A4">
        <w:t xml:space="preserve"> </w:t>
      </w:r>
      <w:r>
        <w:t>trading days through</w:t>
      </w:r>
      <w:r w:rsidR="00B41023">
        <w:t xml:space="preserve"> </w:t>
      </w:r>
      <w:r w:rsidR="00DB665C">
        <w:t xml:space="preserve">April </w:t>
      </w:r>
      <w:r w:rsidR="00B41023">
        <w:t>3</w:t>
      </w:r>
      <w:r w:rsidR="00DB665C">
        <w:t>0</w:t>
      </w:r>
      <w:r w:rsidR="00B41023">
        <w:t>, 2022</w:t>
      </w:r>
      <w:r>
        <w:t>;</w:t>
      </w:r>
    </w:p>
    <w:p w14:paraId="1A9EB676" w14:textId="4C5EBBE0" w:rsidR="00EE19B3" w:rsidRDefault="00EE19B3" w:rsidP="00EE19B3">
      <w:pPr>
        <w:pStyle w:val="ListParagraph"/>
        <w:numPr>
          <w:ilvl w:val="1"/>
          <w:numId w:val="17"/>
        </w:numPr>
        <w:spacing w:line="360" w:lineRule="auto"/>
        <w:contextualSpacing w:val="0"/>
      </w:pPr>
      <w:r>
        <w:t xml:space="preserve">Annualized dividend per share as of </w:t>
      </w:r>
      <w:r w:rsidR="00DB665C" w:rsidRPr="0042041C">
        <w:t xml:space="preserve">April </w:t>
      </w:r>
      <w:r w:rsidR="00B41023" w:rsidRPr="0042041C">
        <w:t>3</w:t>
      </w:r>
      <w:r w:rsidR="00DB665C" w:rsidRPr="0042041C">
        <w:t>0</w:t>
      </w:r>
      <w:r w:rsidR="00B41023" w:rsidRPr="0042041C">
        <w:t>, 2022</w:t>
      </w:r>
      <w:r>
        <w:t>; and</w:t>
      </w:r>
    </w:p>
    <w:p w14:paraId="55CA99BE" w14:textId="77777777" w:rsidR="00EE19B3" w:rsidRDefault="00EE19B3" w:rsidP="00EE19B3">
      <w:pPr>
        <w:pStyle w:val="ListParagraph"/>
        <w:numPr>
          <w:ilvl w:val="1"/>
          <w:numId w:val="17"/>
        </w:numPr>
        <w:spacing w:after="240" w:line="360" w:lineRule="auto"/>
        <w:contextualSpacing w:val="0"/>
      </w:pPr>
      <w:r>
        <w:t xml:space="preserve">Company-specific earnings growth forecasts for the term </w:t>
      </w:r>
      <w:r w:rsidRPr="0082581F">
        <w:rPr>
          <w:i/>
          <w:iCs/>
        </w:rPr>
        <w:t>g</w:t>
      </w:r>
      <w:r>
        <w:t>.</w:t>
      </w:r>
    </w:p>
    <w:p w14:paraId="5B7D35F5" w14:textId="5878F5CC" w:rsidR="00A415C2" w:rsidRPr="00AD01F6" w:rsidRDefault="00EE19B3" w:rsidP="00095CA0">
      <w:pPr>
        <w:pStyle w:val="Subsequentnoindent"/>
      </w:pPr>
      <w:r>
        <w:t>My application of the Constant Growth DCF model is provided in Exhibit JMC-4</w:t>
      </w:r>
      <w:r w:rsidR="00A415C2" w:rsidRPr="00AD01F6">
        <w:t>.</w:t>
      </w:r>
    </w:p>
    <w:p w14:paraId="6D8BD6A3" w14:textId="0442A9F8" w:rsidR="00A415C2" w:rsidRPr="00AD01F6" w:rsidRDefault="4518765E"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lastRenderedPageBreak/>
        <w:t>Why did you use averaging periods of 30, 90, and 180 trading days</w:t>
      </w:r>
      <w:r w:rsidR="42A427C8" w:rsidRPr="01C2FC13">
        <w:rPr>
          <w:rFonts w:ascii="Times New Roman" w:hAnsi="Times New Roman"/>
        </w:rPr>
        <w:t>?</w:t>
      </w:r>
    </w:p>
    <w:p w14:paraId="28B614DE" w14:textId="1EDC8113" w:rsidR="00A415C2" w:rsidRPr="00AD01F6" w:rsidRDefault="4518765E" w:rsidP="00A67C64">
      <w:pPr>
        <w:pStyle w:val="Answer"/>
        <w:tabs>
          <w:tab w:val="clear" w:pos="900"/>
          <w:tab w:val="num" w:pos="720"/>
        </w:tabs>
        <w:ind w:left="720"/>
      </w:pPr>
      <w:r>
        <w:t xml:space="preserve">It is important to use an average of recent trading days to calculate the term </w:t>
      </w:r>
      <w:r w:rsidRPr="00C05BD9">
        <w:rPr>
          <w:i/>
          <w:iCs/>
        </w:rPr>
        <w:t>P</w:t>
      </w:r>
      <w:r>
        <w:t xml:space="preserve"> in the DCF model to ensure that the calculated ROE is not skewed by anomalous events that may affect stock prices on any given trading day</w:t>
      </w:r>
      <w:r w:rsidR="003377A2">
        <w:t xml:space="preserve">. </w:t>
      </w:r>
      <w:r>
        <w:t>At the same time, it is important to reflect the conditions that have defined the financial markets over the recent past</w:t>
      </w:r>
      <w:r w:rsidR="003377A2">
        <w:t xml:space="preserve">. </w:t>
      </w:r>
      <w:r>
        <w:t>In my view, consideration of those three averaging periods reasonably balances these interests</w:t>
      </w:r>
      <w:r w:rsidR="42A427C8">
        <w:t>.</w:t>
      </w:r>
    </w:p>
    <w:p w14:paraId="6C4B409E" w14:textId="5BFBCF87" w:rsidR="00A415C2" w:rsidRPr="00AD01F6" w:rsidRDefault="4518765E" w:rsidP="00D77529">
      <w:pPr>
        <w:pStyle w:val="Question1"/>
        <w:keepNext/>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Did you adjust the dividend yield to account for periodic growth in dividends</w:t>
      </w:r>
      <w:r w:rsidR="42A427C8" w:rsidRPr="01C2FC13">
        <w:rPr>
          <w:rFonts w:ascii="Times New Roman" w:hAnsi="Times New Roman"/>
        </w:rPr>
        <w:t>?</w:t>
      </w:r>
    </w:p>
    <w:p w14:paraId="1DFAE18A" w14:textId="330D2C83" w:rsidR="00A415C2" w:rsidRPr="00AD01F6" w:rsidRDefault="4518765E" w:rsidP="00A67C64">
      <w:pPr>
        <w:pStyle w:val="Answer"/>
        <w:keepNext/>
        <w:tabs>
          <w:tab w:val="clear" w:pos="900"/>
          <w:tab w:val="num" w:pos="720"/>
        </w:tabs>
        <w:ind w:left="720"/>
      </w:pPr>
      <w:r w:rsidRPr="00F76299">
        <w:t>Yes</w:t>
      </w:r>
      <w:r>
        <w:t>, I did</w:t>
      </w:r>
      <w:r w:rsidR="003377A2" w:rsidRPr="00F76299">
        <w:t xml:space="preserve">. </w:t>
      </w:r>
      <w:r>
        <w:t>U</w:t>
      </w:r>
      <w:r w:rsidRPr="00F76299">
        <w:t xml:space="preserve">tility companies tend to increase their quarterly dividends at different times throughout the year, </w:t>
      </w:r>
      <w:r>
        <w:t xml:space="preserve">so </w:t>
      </w:r>
      <w:r w:rsidRPr="00F76299">
        <w:t xml:space="preserve">it is reasonable to assume that </w:t>
      </w:r>
      <w:r>
        <w:t>such</w:t>
      </w:r>
      <w:r w:rsidRPr="00F76299">
        <w:t xml:space="preserve"> increases will be evenly distributed over calendar quarters. Given that assumption, it is reasonable to apply one-half of the expected annual dividend growth </w:t>
      </w:r>
      <w:r>
        <w:t xml:space="preserve">rate </w:t>
      </w:r>
      <w:r w:rsidRPr="00F76299">
        <w:t xml:space="preserve">for </w:t>
      </w:r>
      <w:r>
        <w:t xml:space="preserve">the </w:t>
      </w:r>
      <w:r w:rsidRPr="00F76299">
        <w:t>purposes of calculating th</w:t>
      </w:r>
      <w:r>
        <w:t>is</w:t>
      </w:r>
      <w:r w:rsidRPr="00F76299">
        <w:t xml:space="preserve"> component of the DCF model</w:t>
      </w:r>
      <w:r w:rsidR="003377A2" w:rsidRPr="00F76299">
        <w:t xml:space="preserve">. </w:t>
      </w:r>
      <w:r w:rsidRPr="00F76299">
        <w:t>This adjustment ensures that the expected dividend yield is</w:t>
      </w:r>
      <w:r>
        <w:t xml:space="preserve"> </w:t>
      </w:r>
      <w:r w:rsidRPr="00F76299">
        <w:t xml:space="preserve">representative of the coming </w:t>
      </w:r>
      <w:r>
        <w:t>12</w:t>
      </w:r>
      <w:r w:rsidRPr="00F76299">
        <w:t>-month period</w:t>
      </w:r>
      <w:r w:rsidR="003377A2" w:rsidRPr="00F76299">
        <w:t xml:space="preserve">. </w:t>
      </w:r>
      <w:r w:rsidRPr="00F76299">
        <w:t>Accordingly, the DCF estimates reflect one-half of the expected growth in the dividend yield.</w:t>
      </w:r>
      <w:r w:rsidR="00EE19B3" w:rsidRPr="00EE19B3">
        <w:rPr>
          <w:rStyle w:val="FootnoteReference"/>
          <w:position w:val="0"/>
        </w:rPr>
        <w:footnoteReference w:id="34"/>
      </w:r>
    </w:p>
    <w:p w14:paraId="3CAB3397" w14:textId="2D4116A8" w:rsidR="00A415C2" w:rsidRPr="00AD01F6" w:rsidRDefault="4518765E"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sources of growth have you used in your DCF analysis</w:t>
      </w:r>
      <w:r w:rsidR="42A427C8" w:rsidRPr="01C2FC13">
        <w:rPr>
          <w:rFonts w:ascii="Times New Roman" w:hAnsi="Times New Roman"/>
        </w:rPr>
        <w:t>?</w:t>
      </w:r>
    </w:p>
    <w:p w14:paraId="0EE6F423" w14:textId="1557609B" w:rsidR="00A415C2" w:rsidRDefault="4518765E" w:rsidP="00A67C64">
      <w:pPr>
        <w:pStyle w:val="Answer"/>
        <w:tabs>
          <w:tab w:val="clear" w:pos="900"/>
          <w:tab w:val="num" w:pos="720"/>
        </w:tabs>
        <w:ind w:left="720"/>
        <w:rPr>
          <w:b/>
          <w:bCs/>
          <w:caps/>
        </w:rPr>
      </w:pPr>
      <w:bookmarkStart w:id="17" w:name="_Hlk3206921"/>
      <w:r>
        <w:t>I have used the consensus analyst five-year growth estimates in earnings per share (“EPS”) from Thomson First Call and Zacks, as well as EPS growth rate estimates published by Value Line</w:t>
      </w:r>
      <w:r w:rsidR="42A427C8">
        <w:t>.</w:t>
      </w:r>
      <w:bookmarkEnd w:id="17"/>
    </w:p>
    <w:p w14:paraId="4D3092BE" w14:textId="5E1BFF06" w:rsidR="00A415C2" w:rsidRPr="00AD01F6" w:rsidRDefault="2C579D95" w:rsidP="00C749FB">
      <w:pPr>
        <w:pStyle w:val="Question1"/>
        <w:numPr>
          <w:ilvl w:val="0"/>
          <w:numId w:val="6"/>
        </w:numPr>
        <w:tabs>
          <w:tab w:val="clear" w:pos="360"/>
          <w:tab w:val="left" w:pos="720"/>
        </w:tabs>
        <w:spacing w:after="240" w:line="360" w:lineRule="auto"/>
        <w:jc w:val="both"/>
        <w:rPr>
          <w:rFonts w:ascii="Times New Roman" w:hAnsi="Times New Roman"/>
        </w:rPr>
      </w:pPr>
      <w:bookmarkStart w:id="18" w:name="_Hlk106008273"/>
      <w:r w:rsidRPr="01C2FC13">
        <w:rPr>
          <w:rFonts w:ascii="Times New Roman" w:hAnsi="Times New Roman"/>
        </w:rPr>
        <w:t>Why did you focus on e</w:t>
      </w:r>
      <w:r w:rsidR="00852DAD">
        <w:rPr>
          <w:rFonts w:ascii="Times New Roman" w:hAnsi="Times New Roman"/>
        </w:rPr>
        <w:t>PS</w:t>
      </w:r>
      <w:r w:rsidRPr="01C2FC13">
        <w:rPr>
          <w:rFonts w:ascii="Times New Roman" w:hAnsi="Times New Roman"/>
        </w:rPr>
        <w:t xml:space="preserve"> growth</w:t>
      </w:r>
      <w:r w:rsidR="42A427C8" w:rsidRPr="01C2FC13">
        <w:rPr>
          <w:rFonts w:ascii="Times New Roman" w:hAnsi="Times New Roman"/>
        </w:rPr>
        <w:t>?</w:t>
      </w:r>
    </w:p>
    <w:bookmarkEnd w:id="18"/>
    <w:p w14:paraId="5B7A6D6C" w14:textId="4D133240" w:rsidR="00A415C2" w:rsidRPr="00AD01F6" w:rsidRDefault="2C579D95" w:rsidP="00A67C64">
      <w:pPr>
        <w:pStyle w:val="Answer"/>
        <w:tabs>
          <w:tab w:val="clear" w:pos="900"/>
        </w:tabs>
        <w:ind w:left="720"/>
      </w:pPr>
      <w:r>
        <w:t xml:space="preserve">The </w:t>
      </w:r>
      <w:r w:rsidRPr="00E11399">
        <w:t>Constant</w:t>
      </w:r>
      <w:r>
        <w:t xml:space="preserve"> </w:t>
      </w:r>
      <w:r w:rsidRPr="00826E55">
        <w:t>Growth</w:t>
      </w:r>
      <w:r>
        <w:t xml:space="preserve"> </w:t>
      </w:r>
      <w:r w:rsidRPr="00F76299">
        <w:t xml:space="preserve">DCF model assumes </w:t>
      </w:r>
      <w:r>
        <w:t xml:space="preserve">that dividends grow at </w:t>
      </w:r>
      <w:r w:rsidRPr="00F76299">
        <w:t xml:space="preserve">a </w:t>
      </w:r>
      <w:r>
        <w:t>constant</w:t>
      </w:r>
      <w:r w:rsidRPr="00F76299">
        <w:t xml:space="preserve"> </w:t>
      </w:r>
      <w:r>
        <w:t xml:space="preserve">rate </w:t>
      </w:r>
      <w:r w:rsidRPr="00F76299">
        <w:t>in perpetuity</w:t>
      </w:r>
      <w:r w:rsidR="003377A2" w:rsidRPr="00F76299">
        <w:t xml:space="preserve">. </w:t>
      </w:r>
      <w:r>
        <w:t>Accordingly, i</w:t>
      </w:r>
      <w:r w:rsidRPr="00F76299">
        <w:t>n order to reduce the long-term growth rate to a single measure, one must assume a constant payout ratio, and that earnings per share, dividends per share</w:t>
      </w:r>
      <w:r>
        <w:t>,</w:t>
      </w:r>
      <w:r w:rsidRPr="00F76299">
        <w:t xml:space="preserve"> and book value per share all grow at the same constant rate. Over the long term, however, </w:t>
      </w:r>
      <w:r w:rsidRPr="00F76299">
        <w:lastRenderedPageBreak/>
        <w:t>dividend growth can only be sustained by earnings growth</w:t>
      </w:r>
      <w:r w:rsidR="003377A2" w:rsidRPr="00F76299">
        <w:t xml:space="preserve">. </w:t>
      </w:r>
      <w:r>
        <w:t xml:space="preserve">As noted by Brigham and Houston in their text, </w:t>
      </w:r>
      <w:r w:rsidRPr="78E1A6D8">
        <w:rPr>
          <w:i/>
          <w:iCs/>
        </w:rPr>
        <w:t>Fundamentals of Financial Management</w:t>
      </w:r>
      <w:r>
        <w:t xml:space="preserve">: “Growth in dividends occurs primarily as a result of growth in </w:t>
      </w:r>
      <w:r w:rsidRPr="78E1A6D8">
        <w:rPr>
          <w:i/>
          <w:iCs/>
        </w:rPr>
        <w:t>earnings per share</w:t>
      </w:r>
      <w:r>
        <w:t xml:space="preserve"> (EPS).”</w:t>
      </w:r>
      <w:r w:rsidR="00E11399" w:rsidRPr="00E11399">
        <w:rPr>
          <w:rStyle w:val="FootnoteReference"/>
          <w:position w:val="0"/>
        </w:rPr>
        <w:footnoteReference w:id="35"/>
      </w:r>
      <w:r w:rsidR="00DB590D">
        <w:rPr>
          <w:rStyle w:val="FootnoteReference"/>
          <w:position w:val="0"/>
        </w:rPr>
        <w:t xml:space="preserve"> </w:t>
      </w:r>
      <w:r>
        <w:t xml:space="preserve">It is therefore important to focus on measures of </w:t>
      </w:r>
      <w:r w:rsidRPr="00F76299">
        <w:t xml:space="preserve">long-term earnings growth </w:t>
      </w:r>
      <w:r>
        <w:t xml:space="preserve">from credible sources as an appropriate measure of long-term growth in </w:t>
      </w:r>
      <w:r w:rsidRPr="00F76299">
        <w:t>the DCF model</w:t>
      </w:r>
      <w:r w:rsidR="42A427C8" w:rsidRPr="00AD01F6">
        <w:t>.</w:t>
      </w:r>
    </w:p>
    <w:p w14:paraId="02C49F61" w14:textId="20271618" w:rsidR="00A415C2" w:rsidRPr="00AD01F6" w:rsidRDefault="2C579D95" w:rsidP="00C749FB">
      <w:pPr>
        <w:pStyle w:val="Question1"/>
        <w:numPr>
          <w:ilvl w:val="0"/>
          <w:numId w:val="6"/>
        </w:numPr>
        <w:tabs>
          <w:tab w:val="clear" w:pos="360"/>
          <w:tab w:val="left" w:pos="720"/>
        </w:tabs>
        <w:spacing w:after="240" w:line="360" w:lineRule="auto"/>
        <w:jc w:val="both"/>
        <w:rPr>
          <w:rFonts w:ascii="Times New Roman" w:hAnsi="Times New Roman"/>
        </w:rPr>
      </w:pPr>
      <w:r>
        <w:t>Are other sources of dividend growth available to investors</w:t>
      </w:r>
      <w:r w:rsidR="42A427C8" w:rsidRPr="01C2FC13">
        <w:rPr>
          <w:rFonts w:ascii="Times New Roman" w:hAnsi="Times New Roman"/>
        </w:rPr>
        <w:t>?</w:t>
      </w:r>
    </w:p>
    <w:p w14:paraId="4C23093B" w14:textId="059D3CCE" w:rsidR="00A415C2" w:rsidRPr="00AD01F6" w:rsidRDefault="2C579D95" w:rsidP="00A67C64">
      <w:pPr>
        <w:pStyle w:val="Answer"/>
        <w:tabs>
          <w:tab w:val="clear" w:pos="900"/>
          <w:tab w:val="num" w:pos="720"/>
        </w:tabs>
        <w:ind w:left="720"/>
      </w:pPr>
      <w:r>
        <w:t xml:space="preserve">Yes, although that does not mean that investors incorporate such estimates into their </w:t>
      </w:r>
      <w:r w:rsidRPr="00826E55">
        <w:t>investment</w:t>
      </w:r>
      <w:r>
        <w:t xml:space="preserve"> decisions</w:t>
      </w:r>
      <w:r w:rsidR="003377A2">
        <w:t xml:space="preserve">. </w:t>
      </w:r>
      <w:r>
        <w:t>Academic studies suggest that investors base their investment decisions on analysts’ expectations of growth in earnings.</w:t>
      </w:r>
      <w:r w:rsidR="00E11399" w:rsidRPr="00E11399">
        <w:rPr>
          <w:rStyle w:val="FootnoteReference"/>
          <w:position w:val="0"/>
        </w:rPr>
        <w:footnoteReference w:id="36"/>
      </w:r>
      <w:r w:rsidR="00DB590D">
        <w:t xml:space="preserve"> </w:t>
      </w:r>
      <w:r>
        <w:t>I am not aware of any similar findings regarding non-earnings-based growth estimates</w:t>
      </w:r>
      <w:r w:rsidR="003377A2">
        <w:t xml:space="preserve">. </w:t>
      </w:r>
      <w:r>
        <w:t>In addition, the only forward-looking growth rates that are available on a consensus basis are analysts’ EPS growth rates</w:t>
      </w:r>
      <w:r w:rsidR="003377A2">
        <w:t xml:space="preserve">. </w:t>
      </w:r>
      <w:r>
        <w:t xml:space="preserve">The fact that earnings growth projections are the only </w:t>
      </w:r>
      <w:r w:rsidR="00F53799">
        <w:t>widely accepted</w:t>
      </w:r>
      <w:r>
        <w:t xml:space="preserve"> estimates of growth provides further support that earnings growth is the most meaningful measure of growth among the investment community</w:t>
      </w:r>
      <w:r w:rsidR="42A427C8" w:rsidRPr="00AD01F6">
        <w:t>.</w:t>
      </w:r>
    </w:p>
    <w:p w14:paraId="7725F0BA" w14:textId="01FC7CAF" w:rsidR="00A415C2" w:rsidRPr="00AD01F6" w:rsidRDefault="2C579D95" w:rsidP="00C749FB">
      <w:pPr>
        <w:pStyle w:val="Question1"/>
        <w:numPr>
          <w:ilvl w:val="0"/>
          <w:numId w:val="6"/>
        </w:numPr>
        <w:tabs>
          <w:tab w:val="clear" w:pos="360"/>
          <w:tab w:val="left" w:pos="720"/>
        </w:tabs>
        <w:spacing w:after="240" w:line="360" w:lineRule="auto"/>
        <w:jc w:val="both"/>
        <w:rPr>
          <w:rFonts w:ascii="Times New Roman" w:hAnsi="Times New Roman"/>
        </w:rPr>
      </w:pPr>
      <w:r>
        <w:t xml:space="preserve">What are </w:t>
      </w:r>
      <w:r w:rsidR="00F53799">
        <w:t xml:space="preserve">THE RESULTS OF </w:t>
      </w:r>
      <w:r>
        <w:t>your Constant Growth DCF analysis</w:t>
      </w:r>
      <w:r w:rsidR="42A427C8" w:rsidRPr="01C2FC13">
        <w:rPr>
          <w:rFonts w:ascii="Times New Roman" w:hAnsi="Times New Roman"/>
        </w:rPr>
        <w:t>?</w:t>
      </w:r>
    </w:p>
    <w:p w14:paraId="05910DAE" w14:textId="4C5CB296" w:rsidR="00A415C2" w:rsidRDefault="2C579D95" w:rsidP="00A67C64">
      <w:pPr>
        <w:pStyle w:val="Answer"/>
        <w:tabs>
          <w:tab w:val="clear" w:pos="900"/>
          <w:tab w:val="num" w:pos="720"/>
        </w:tabs>
        <w:ind w:left="720"/>
      </w:pPr>
      <w:r>
        <w:t>The results of my Constant Growth DCF analysis are provided in Exhibit JMC-4 and summarized in Figure 7</w:t>
      </w:r>
      <w:r w:rsidR="42A427C8">
        <w:t>.</w:t>
      </w:r>
    </w:p>
    <w:p w14:paraId="3D032B20" w14:textId="74CC6C8A" w:rsidR="00E11399" w:rsidRPr="006E0E0F" w:rsidRDefault="00E11399" w:rsidP="5775F909">
      <w:pPr>
        <w:keepNext/>
        <w:spacing w:before="120" w:after="120" w:line="480" w:lineRule="auto"/>
        <w:ind w:left="630"/>
        <w:contextualSpacing/>
        <w:jc w:val="center"/>
        <w:rPr>
          <w:b/>
          <w:bCs/>
        </w:rPr>
      </w:pPr>
      <w:r w:rsidRPr="5775F909">
        <w:rPr>
          <w:b/>
          <w:bCs/>
        </w:rPr>
        <w:lastRenderedPageBreak/>
        <w:t xml:space="preserve">Figure 7: </w:t>
      </w:r>
      <w:r w:rsidR="00426829" w:rsidRPr="5775F909">
        <w:rPr>
          <w:b/>
          <w:bCs/>
        </w:rPr>
        <w:t>Constant Growth DCF Results</w:t>
      </w:r>
    </w:p>
    <w:tbl>
      <w:tblPr>
        <w:tblW w:w="702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14" w:type="dxa"/>
          <w:left w:w="115" w:type="dxa"/>
          <w:bottom w:w="14" w:type="dxa"/>
          <w:right w:w="115" w:type="dxa"/>
        </w:tblCellMar>
        <w:tblLook w:val="0000" w:firstRow="0" w:lastRow="0" w:firstColumn="0" w:lastColumn="0" w:noHBand="0" w:noVBand="0"/>
      </w:tblPr>
      <w:tblGrid>
        <w:gridCol w:w="2250"/>
        <w:gridCol w:w="1620"/>
        <w:gridCol w:w="1549"/>
        <w:gridCol w:w="1601"/>
      </w:tblGrid>
      <w:tr w:rsidR="00E11399" w:rsidRPr="00DE7A4F" w14:paraId="698357A0" w14:textId="77777777" w:rsidTr="5913EE3E">
        <w:trPr>
          <w:trHeight w:val="22"/>
          <w:jc w:val="center"/>
        </w:trPr>
        <w:tc>
          <w:tcPr>
            <w:tcW w:w="2250" w:type="dxa"/>
            <w:shd w:val="clear" w:color="auto" w:fill="auto"/>
            <w:tcMar>
              <w:top w:w="58" w:type="dxa"/>
              <w:bottom w:w="58" w:type="dxa"/>
            </w:tcMar>
            <w:vAlign w:val="center"/>
          </w:tcPr>
          <w:p w14:paraId="4E1B7B43" w14:textId="77777777" w:rsidR="00E11399" w:rsidRPr="00DE7A4F" w:rsidRDefault="00E11399" w:rsidP="003349EB">
            <w:pPr>
              <w:pStyle w:val="Table"/>
            </w:pPr>
          </w:p>
        </w:tc>
        <w:tc>
          <w:tcPr>
            <w:tcW w:w="1620" w:type="dxa"/>
            <w:shd w:val="clear" w:color="auto" w:fill="auto"/>
            <w:tcMar>
              <w:top w:w="58" w:type="dxa"/>
              <w:bottom w:w="58" w:type="dxa"/>
            </w:tcMar>
            <w:vAlign w:val="center"/>
          </w:tcPr>
          <w:p w14:paraId="0F548BD7" w14:textId="77777777" w:rsidR="00E11399" w:rsidRPr="00EB36CF" w:rsidRDefault="00E11399" w:rsidP="00E11399">
            <w:pPr>
              <w:keepNext/>
              <w:tabs>
                <w:tab w:val="left" w:pos="0"/>
                <w:tab w:val="left" w:pos="1777"/>
              </w:tabs>
              <w:autoSpaceDE w:val="0"/>
              <w:autoSpaceDN w:val="0"/>
              <w:adjustRightInd w:val="0"/>
              <w:spacing w:after="120"/>
              <w:ind w:right="158" w:firstLine="1"/>
              <w:jc w:val="center"/>
              <w:rPr>
                <w:b/>
              </w:rPr>
            </w:pPr>
            <w:r>
              <w:rPr>
                <w:b/>
              </w:rPr>
              <w:t>Mean Low</w:t>
            </w:r>
          </w:p>
        </w:tc>
        <w:tc>
          <w:tcPr>
            <w:tcW w:w="1549" w:type="dxa"/>
            <w:tcMar>
              <w:top w:w="58" w:type="dxa"/>
              <w:bottom w:w="58" w:type="dxa"/>
            </w:tcMar>
            <w:vAlign w:val="center"/>
          </w:tcPr>
          <w:p w14:paraId="39856A0F" w14:textId="77777777" w:rsidR="00E11399" w:rsidRPr="00EB36CF" w:rsidRDefault="00E11399" w:rsidP="00E11399">
            <w:pPr>
              <w:keepNext/>
              <w:autoSpaceDE w:val="0"/>
              <w:autoSpaceDN w:val="0"/>
              <w:adjustRightInd w:val="0"/>
              <w:spacing w:after="120"/>
              <w:ind w:left="5" w:hanging="5"/>
              <w:jc w:val="center"/>
              <w:rPr>
                <w:b/>
              </w:rPr>
            </w:pPr>
            <w:r>
              <w:rPr>
                <w:b/>
              </w:rPr>
              <w:t>Mean</w:t>
            </w:r>
          </w:p>
        </w:tc>
        <w:tc>
          <w:tcPr>
            <w:tcW w:w="1601" w:type="dxa"/>
            <w:shd w:val="clear" w:color="auto" w:fill="auto"/>
            <w:tcMar>
              <w:top w:w="58" w:type="dxa"/>
              <w:bottom w:w="58" w:type="dxa"/>
            </w:tcMar>
            <w:vAlign w:val="center"/>
          </w:tcPr>
          <w:p w14:paraId="4E4288B5" w14:textId="77777777" w:rsidR="00E11399" w:rsidRPr="00EB36CF" w:rsidRDefault="00E11399" w:rsidP="00E11399">
            <w:pPr>
              <w:keepNext/>
              <w:tabs>
                <w:tab w:val="left" w:pos="0"/>
              </w:tabs>
              <w:autoSpaceDE w:val="0"/>
              <w:autoSpaceDN w:val="0"/>
              <w:adjustRightInd w:val="0"/>
              <w:spacing w:after="120"/>
              <w:ind w:left="-25" w:right="158" w:firstLine="25"/>
              <w:jc w:val="center"/>
              <w:rPr>
                <w:b/>
              </w:rPr>
            </w:pPr>
            <w:r>
              <w:rPr>
                <w:b/>
              </w:rPr>
              <w:t>Mean High</w:t>
            </w:r>
          </w:p>
        </w:tc>
      </w:tr>
      <w:tr w:rsidR="00706658" w:rsidRPr="00521AC6" w14:paraId="57D82C2A" w14:textId="77777777" w:rsidTr="5913EE3E">
        <w:trPr>
          <w:trHeight w:val="409"/>
          <w:jc w:val="center"/>
        </w:trPr>
        <w:tc>
          <w:tcPr>
            <w:tcW w:w="2250" w:type="dxa"/>
            <w:shd w:val="clear" w:color="auto" w:fill="auto"/>
            <w:tcMar>
              <w:top w:w="58" w:type="dxa"/>
              <w:bottom w:w="58" w:type="dxa"/>
            </w:tcMar>
            <w:vAlign w:val="center"/>
          </w:tcPr>
          <w:p w14:paraId="6EC58717" w14:textId="77777777" w:rsidR="00706658" w:rsidRPr="00521AC6" w:rsidRDefault="00706658" w:rsidP="00706658">
            <w:pPr>
              <w:keepNext/>
              <w:autoSpaceDE w:val="0"/>
              <w:autoSpaceDN w:val="0"/>
              <w:adjustRightInd w:val="0"/>
              <w:spacing w:after="120"/>
              <w:ind w:left="54" w:hanging="9"/>
              <w:rPr>
                <w:bCs/>
                <w:color w:val="000000"/>
              </w:rPr>
            </w:pPr>
            <w:r w:rsidRPr="00521AC6">
              <w:rPr>
                <w:bCs/>
                <w:color w:val="000000"/>
              </w:rPr>
              <w:t xml:space="preserve">30-day average </w:t>
            </w:r>
          </w:p>
        </w:tc>
        <w:tc>
          <w:tcPr>
            <w:tcW w:w="1620" w:type="dxa"/>
            <w:shd w:val="clear" w:color="auto" w:fill="auto"/>
            <w:tcMar>
              <w:top w:w="58" w:type="dxa"/>
              <w:bottom w:w="58" w:type="dxa"/>
            </w:tcMar>
            <w:vAlign w:val="center"/>
          </w:tcPr>
          <w:p w14:paraId="2ADC61C3" w14:textId="1658278C" w:rsidR="00706658" w:rsidRPr="00521AC6" w:rsidRDefault="00706658" w:rsidP="00706658">
            <w:pPr>
              <w:keepNext/>
              <w:tabs>
                <w:tab w:val="left" w:pos="0"/>
                <w:tab w:val="left" w:pos="1777"/>
              </w:tabs>
              <w:autoSpaceDE w:val="0"/>
              <w:autoSpaceDN w:val="0"/>
              <w:adjustRightInd w:val="0"/>
              <w:spacing w:after="120"/>
              <w:ind w:right="158" w:firstLine="1"/>
              <w:jc w:val="center"/>
            </w:pPr>
            <w:r w:rsidRPr="00F665B2">
              <w:t>7.99%</w:t>
            </w:r>
          </w:p>
        </w:tc>
        <w:tc>
          <w:tcPr>
            <w:tcW w:w="1549" w:type="dxa"/>
            <w:tcMar>
              <w:top w:w="58" w:type="dxa"/>
              <w:bottom w:w="58" w:type="dxa"/>
            </w:tcMar>
            <w:vAlign w:val="center"/>
          </w:tcPr>
          <w:p w14:paraId="639F3899" w14:textId="4EF1DD75" w:rsidR="00706658" w:rsidRPr="00521AC6" w:rsidRDefault="00706658" w:rsidP="00706658">
            <w:pPr>
              <w:keepNext/>
              <w:autoSpaceDE w:val="0"/>
              <w:autoSpaceDN w:val="0"/>
              <w:adjustRightInd w:val="0"/>
              <w:spacing w:after="120"/>
              <w:ind w:left="5" w:right="158" w:hanging="5"/>
              <w:jc w:val="center"/>
            </w:pPr>
            <w:r w:rsidRPr="00F665B2">
              <w:t>8.88%</w:t>
            </w:r>
          </w:p>
        </w:tc>
        <w:tc>
          <w:tcPr>
            <w:tcW w:w="1601" w:type="dxa"/>
            <w:shd w:val="clear" w:color="auto" w:fill="auto"/>
            <w:tcMar>
              <w:top w:w="58" w:type="dxa"/>
              <w:bottom w:w="58" w:type="dxa"/>
            </w:tcMar>
            <w:vAlign w:val="center"/>
          </w:tcPr>
          <w:p w14:paraId="6E4B3FB6" w14:textId="2FC9A2CD" w:rsidR="00706658" w:rsidRPr="00521AC6" w:rsidRDefault="00706658" w:rsidP="00706658">
            <w:pPr>
              <w:keepNext/>
              <w:tabs>
                <w:tab w:val="left" w:pos="0"/>
              </w:tabs>
              <w:autoSpaceDE w:val="0"/>
              <w:autoSpaceDN w:val="0"/>
              <w:adjustRightInd w:val="0"/>
              <w:spacing w:after="120"/>
              <w:ind w:left="-25" w:right="158" w:firstLine="25"/>
              <w:jc w:val="center"/>
            </w:pPr>
            <w:r w:rsidRPr="00F665B2">
              <w:t>9.78%</w:t>
            </w:r>
          </w:p>
        </w:tc>
      </w:tr>
      <w:tr w:rsidR="00706658" w:rsidRPr="00521AC6" w14:paraId="1C5D33BC" w14:textId="77777777" w:rsidTr="5913EE3E">
        <w:trPr>
          <w:trHeight w:val="409"/>
          <w:jc w:val="center"/>
        </w:trPr>
        <w:tc>
          <w:tcPr>
            <w:tcW w:w="2250" w:type="dxa"/>
            <w:shd w:val="clear" w:color="auto" w:fill="auto"/>
            <w:tcMar>
              <w:top w:w="58" w:type="dxa"/>
              <w:bottom w:w="58" w:type="dxa"/>
            </w:tcMar>
            <w:vAlign w:val="center"/>
          </w:tcPr>
          <w:p w14:paraId="1B233BA0" w14:textId="77777777" w:rsidR="00706658" w:rsidRPr="00521AC6" w:rsidRDefault="00706658" w:rsidP="00706658">
            <w:pPr>
              <w:keepNext/>
              <w:autoSpaceDE w:val="0"/>
              <w:autoSpaceDN w:val="0"/>
              <w:adjustRightInd w:val="0"/>
              <w:spacing w:after="120"/>
              <w:ind w:left="54" w:hanging="9"/>
              <w:rPr>
                <w:bCs/>
                <w:color w:val="000000"/>
              </w:rPr>
            </w:pPr>
            <w:r w:rsidRPr="00521AC6">
              <w:rPr>
                <w:bCs/>
                <w:color w:val="000000"/>
              </w:rPr>
              <w:t>90-day average</w:t>
            </w:r>
          </w:p>
        </w:tc>
        <w:tc>
          <w:tcPr>
            <w:tcW w:w="1620" w:type="dxa"/>
            <w:shd w:val="clear" w:color="auto" w:fill="auto"/>
            <w:tcMar>
              <w:top w:w="58" w:type="dxa"/>
              <w:bottom w:w="58" w:type="dxa"/>
            </w:tcMar>
            <w:vAlign w:val="center"/>
          </w:tcPr>
          <w:p w14:paraId="31B31FF9" w14:textId="65776F62" w:rsidR="00706658" w:rsidRPr="00521AC6" w:rsidRDefault="00706658" w:rsidP="00706658">
            <w:pPr>
              <w:keepNext/>
              <w:tabs>
                <w:tab w:val="left" w:pos="0"/>
                <w:tab w:val="left" w:pos="1777"/>
              </w:tabs>
              <w:autoSpaceDE w:val="0"/>
              <w:autoSpaceDN w:val="0"/>
              <w:adjustRightInd w:val="0"/>
              <w:spacing w:after="120"/>
              <w:ind w:right="158" w:firstLine="1"/>
              <w:jc w:val="center"/>
            </w:pPr>
            <w:r w:rsidRPr="00F665B2">
              <w:t>8.12%</w:t>
            </w:r>
          </w:p>
        </w:tc>
        <w:tc>
          <w:tcPr>
            <w:tcW w:w="1549" w:type="dxa"/>
            <w:tcMar>
              <w:top w:w="58" w:type="dxa"/>
              <w:bottom w:w="58" w:type="dxa"/>
            </w:tcMar>
            <w:vAlign w:val="center"/>
          </w:tcPr>
          <w:p w14:paraId="3FDE6BCC" w14:textId="31F8E56F" w:rsidR="00706658" w:rsidRPr="00521AC6" w:rsidRDefault="00706658" w:rsidP="00706658">
            <w:pPr>
              <w:keepNext/>
              <w:autoSpaceDE w:val="0"/>
              <w:autoSpaceDN w:val="0"/>
              <w:adjustRightInd w:val="0"/>
              <w:spacing w:after="120"/>
              <w:ind w:left="5" w:right="158" w:hanging="5"/>
              <w:jc w:val="center"/>
            </w:pPr>
            <w:r w:rsidRPr="00F665B2">
              <w:t>9.01%</w:t>
            </w:r>
          </w:p>
        </w:tc>
        <w:tc>
          <w:tcPr>
            <w:tcW w:w="1601" w:type="dxa"/>
            <w:shd w:val="clear" w:color="auto" w:fill="auto"/>
            <w:tcMar>
              <w:top w:w="58" w:type="dxa"/>
              <w:bottom w:w="58" w:type="dxa"/>
            </w:tcMar>
            <w:vAlign w:val="center"/>
          </w:tcPr>
          <w:p w14:paraId="52DA50DE" w14:textId="34869D34" w:rsidR="00706658" w:rsidRPr="00521AC6" w:rsidRDefault="00706658" w:rsidP="00706658">
            <w:pPr>
              <w:keepNext/>
              <w:tabs>
                <w:tab w:val="left" w:pos="0"/>
              </w:tabs>
              <w:autoSpaceDE w:val="0"/>
              <w:autoSpaceDN w:val="0"/>
              <w:adjustRightInd w:val="0"/>
              <w:spacing w:after="120"/>
              <w:ind w:left="-25" w:right="158" w:firstLine="25"/>
              <w:jc w:val="center"/>
            </w:pPr>
            <w:r w:rsidRPr="00F665B2">
              <w:t>9.91%</w:t>
            </w:r>
          </w:p>
        </w:tc>
      </w:tr>
      <w:tr w:rsidR="00706658" w:rsidRPr="00521AC6" w14:paraId="2FB0162E" w14:textId="77777777" w:rsidTr="5913EE3E">
        <w:trPr>
          <w:trHeight w:val="409"/>
          <w:jc w:val="center"/>
        </w:trPr>
        <w:tc>
          <w:tcPr>
            <w:tcW w:w="2250" w:type="dxa"/>
            <w:shd w:val="clear" w:color="auto" w:fill="auto"/>
            <w:tcMar>
              <w:top w:w="58" w:type="dxa"/>
              <w:bottom w:w="58" w:type="dxa"/>
            </w:tcMar>
            <w:vAlign w:val="center"/>
          </w:tcPr>
          <w:p w14:paraId="3E967A08" w14:textId="77777777" w:rsidR="00706658" w:rsidRPr="00521AC6" w:rsidRDefault="00706658" w:rsidP="00706658">
            <w:pPr>
              <w:keepNext/>
              <w:autoSpaceDE w:val="0"/>
              <w:autoSpaceDN w:val="0"/>
              <w:adjustRightInd w:val="0"/>
              <w:spacing w:after="120"/>
              <w:ind w:left="54" w:hanging="9"/>
              <w:rPr>
                <w:bCs/>
                <w:color w:val="000000"/>
              </w:rPr>
            </w:pPr>
            <w:r w:rsidRPr="00521AC6">
              <w:rPr>
                <w:bCs/>
                <w:color w:val="000000"/>
              </w:rPr>
              <w:t>180-day average</w:t>
            </w:r>
          </w:p>
        </w:tc>
        <w:tc>
          <w:tcPr>
            <w:tcW w:w="1620" w:type="dxa"/>
            <w:shd w:val="clear" w:color="auto" w:fill="auto"/>
            <w:tcMar>
              <w:top w:w="58" w:type="dxa"/>
              <w:bottom w:w="58" w:type="dxa"/>
            </w:tcMar>
            <w:vAlign w:val="center"/>
          </w:tcPr>
          <w:p w14:paraId="2DD44A5E" w14:textId="2B49B17A" w:rsidR="00706658" w:rsidRPr="00521AC6" w:rsidRDefault="00706658" w:rsidP="00706658">
            <w:pPr>
              <w:keepNext/>
              <w:tabs>
                <w:tab w:val="left" w:pos="0"/>
                <w:tab w:val="left" w:pos="1777"/>
              </w:tabs>
              <w:autoSpaceDE w:val="0"/>
              <w:autoSpaceDN w:val="0"/>
              <w:adjustRightInd w:val="0"/>
              <w:spacing w:after="120"/>
              <w:ind w:right="158" w:firstLine="1"/>
              <w:jc w:val="center"/>
            </w:pPr>
            <w:r w:rsidRPr="00F665B2">
              <w:t>8.20%</w:t>
            </w:r>
          </w:p>
        </w:tc>
        <w:tc>
          <w:tcPr>
            <w:tcW w:w="1549" w:type="dxa"/>
            <w:tcMar>
              <w:top w:w="58" w:type="dxa"/>
              <w:bottom w:w="58" w:type="dxa"/>
            </w:tcMar>
            <w:vAlign w:val="center"/>
          </w:tcPr>
          <w:p w14:paraId="4435BA3C" w14:textId="452A6A24" w:rsidR="00706658" w:rsidRPr="00521AC6" w:rsidRDefault="00706658" w:rsidP="00706658">
            <w:pPr>
              <w:keepNext/>
              <w:autoSpaceDE w:val="0"/>
              <w:autoSpaceDN w:val="0"/>
              <w:adjustRightInd w:val="0"/>
              <w:spacing w:after="120"/>
              <w:ind w:left="5" w:right="158" w:hanging="5"/>
              <w:jc w:val="center"/>
            </w:pPr>
            <w:r w:rsidRPr="00F665B2">
              <w:t>9.09%</w:t>
            </w:r>
          </w:p>
        </w:tc>
        <w:tc>
          <w:tcPr>
            <w:tcW w:w="1601" w:type="dxa"/>
            <w:shd w:val="clear" w:color="auto" w:fill="auto"/>
            <w:tcMar>
              <w:top w:w="58" w:type="dxa"/>
              <w:bottom w:w="58" w:type="dxa"/>
            </w:tcMar>
            <w:vAlign w:val="center"/>
          </w:tcPr>
          <w:p w14:paraId="5C367194" w14:textId="0736B23C" w:rsidR="00706658" w:rsidRPr="00521AC6" w:rsidRDefault="00706658" w:rsidP="00706658">
            <w:pPr>
              <w:keepNext/>
              <w:tabs>
                <w:tab w:val="left" w:pos="0"/>
              </w:tabs>
              <w:autoSpaceDE w:val="0"/>
              <w:autoSpaceDN w:val="0"/>
              <w:adjustRightInd w:val="0"/>
              <w:spacing w:after="120"/>
              <w:ind w:left="-25" w:right="158" w:firstLine="25"/>
              <w:jc w:val="center"/>
            </w:pPr>
            <w:r w:rsidRPr="00F665B2">
              <w:t>9.99%</w:t>
            </w:r>
          </w:p>
        </w:tc>
      </w:tr>
    </w:tbl>
    <w:p w14:paraId="28C6744D" w14:textId="18DAD489" w:rsidR="00A415C2" w:rsidRPr="00AD01F6" w:rsidRDefault="2C579D95" w:rsidP="00211941">
      <w:pPr>
        <w:pStyle w:val="Question1"/>
        <w:numPr>
          <w:ilvl w:val="0"/>
          <w:numId w:val="6"/>
        </w:numPr>
        <w:tabs>
          <w:tab w:val="clear" w:pos="360"/>
          <w:tab w:val="left" w:pos="720"/>
        </w:tabs>
        <w:spacing w:before="240" w:after="240" w:line="360" w:lineRule="auto"/>
        <w:jc w:val="both"/>
        <w:rPr>
          <w:rFonts w:ascii="Times New Roman" w:hAnsi="Times New Roman"/>
        </w:rPr>
      </w:pPr>
      <w:r>
        <w:t>How did you calculate the Mean High, Mean Low, and Overall Mean DCF results</w:t>
      </w:r>
      <w:r w:rsidR="42A427C8" w:rsidRPr="01C2FC13">
        <w:rPr>
          <w:rFonts w:ascii="Times New Roman" w:hAnsi="Times New Roman"/>
        </w:rPr>
        <w:t>?</w:t>
      </w:r>
    </w:p>
    <w:p w14:paraId="60686844" w14:textId="30240F59" w:rsidR="00A415C2" w:rsidRDefault="2C579D95" w:rsidP="00A67C64">
      <w:pPr>
        <w:pStyle w:val="Answer"/>
        <w:tabs>
          <w:tab w:val="clear" w:pos="900"/>
          <w:tab w:val="num" w:pos="720"/>
        </w:tabs>
        <w:ind w:left="720"/>
        <w:rPr>
          <w:b/>
          <w:bCs/>
          <w:caps/>
        </w:rPr>
      </w:pPr>
      <w:r>
        <w:t>I calculated the Mean High DCF result using the maximum growth rate (</w:t>
      </w:r>
      <w:r w:rsidRPr="000E6FC0">
        <w:t>i.e.,</w:t>
      </w:r>
      <w:r>
        <w:t xml:space="preserve"> the maximum of the First Call, Value Line, and Zacks EPS growth rates) in combination with the expected dividend yield for each of the proxy group companies</w:t>
      </w:r>
      <w:r w:rsidR="003377A2">
        <w:t xml:space="preserve">. </w:t>
      </w:r>
      <w:r>
        <w:t>I used a similar method to calculate the Mean Low DCF results, using the minimum growth rate for each company</w:t>
      </w:r>
      <w:r w:rsidR="003377A2">
        <w:t xml:space="preserve">. </w:t>
      </w:r>
      <w:r>
        <w:t>The Mean results reflect the average growth rate from each source for each company in combination with the expected dividend yield</w:t>
      </w:r>
      <w:r w:rsidR="42A427C8">
        <w:t>.</w:t>
      </w:r>
    </w:p>
    <w:p w14:paraId="26427D4D" w14:textId="61051925" w:rsidR="00A415C2" w:rsidRPr="00AD01F6" w:rsidRDefault="2C579D95"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is your conclusion regarding the results of the DCF model?</w:t>
      </w:r>
    </w:p>
    <w:p w14:paraId="34771546" w14:textId="671A0BDA" w:rsidR="00426829" w:rsidRDefault="65F67496" w:rsidP="00A67C64">
      <w:pPr>
        <w:pStyle w:val="Answer"/>
        <w:tabs>
          <w:tab w:val="clear" w:pos="900"/>
          <w:tab w:val="num" w:pos="720"/>
        </w:tabs>
        <w:ind w:left="720"/>
      </w:pPr>
      <w:r>
        <w:t xml:space="preserve">My primary conclusion is that the results of the DCF model </w:t>
      </w:r>
      <w:r w:rsidR="537334F1">
        <w:t>likel</w:t>
      </w:r>
      <w:r w:rsidR="50C12B2A">
        <w:t xml:space="preserve">y </w:t>
      </w:r>
      <w:r>
        <w:t>understate the cost of equity for electric utilities under current market conditions</w:t>
      </w:r>
      <w:r w:rsidR="50C12B2A">
        <w:t xml:space="preserve">. </w:t>
      </w:r>
      <w:r>
        <w:t>The FERC considered what it termed “anomalous” market conditions as a basis for abandoning its practice of sole reliance on the DCF model to set ROEs for electric transmission companies which began in the 1980s. FERC reasoned:</w:t>
      </w:r>
    </w:p>
    <w:p w14:paraId="57780036" w14:textId="3EE34094" w:rsidR="00426829" w:rsidRDefault="65F67496" w:rsidP="00426829">
      <w:pPr>
        <w:pStyle w:val="NewQuote"/>
      </w:pPr>
      <w:r w:rsidRPr="0080349C">
        <w:t>The fact that utility stock prices appear to have performed in a manner inconsistent</w:t>
      </w:r>
      <w:r>
        <w:t xml:space="preserve"> </w:t>
      </w:r>
      <w:r w:rsidRPr="0080349C">
        <w:t>with the theory underlying the DCF methodology during the periods at issue in these four</w:t>
      </w:r>
      <w:r>
        <w:t xml:space="preserve"> </w:t>
      </w:r>
      <w:r w:rsidRPr="0080349C">
        <w:t xml:space="preserve">complaint proceedings is an example of what </w:t>
      </w:r>
      <w:r w:rsidR="004255C3">
        <w:t>[</w:t>
      </w:r>
      <w:r w:rsidR="004255C3" w:rsidRPr="004255C3">
        <w:t>New England Transmission Owners</w:t>
      </w:r>
      <w:r w:rsidR="004255C3">
        <w:t>]</w:t>
      </w:r>
      <w:r w:rsidRPr="0080349C">
        <w:t xml:space="preserve"> have described as “model risk” —</w:t>
      </w:r>
      <w:r>
        <w:t xml:space="preserve"> </w:t>
      </w:r>
      <w:r w:rsidRPr="0080349C">
        <w:t>the risk that in some circumstances a model will produce results that do not reflect real</w:t>
      </w:r>
      <w:r>
        <w:t xml:space="preserve"> </w:t>
      </w:r>
      <w:r w:rsidRPr="0080349C">
        <w:t>world experience. It appears that, for whatever the reason, investors during this period</w:t>
      </w:r>
      <w:r>
        <w:t xml:space="preserve"> </w:t>
      </w:r>
      <w:r w:rsidRPr="0080349C">
        <w:t xml:space="preserve">have seen greater value in utility stocks than the </w:t>
      </w:r>
      <w:r w:rsidRPr="0080349C">
        <w:lastRenderedPageBreak/>
        <w:t>DCF methodology would predict. This</w:t>
      </w:r>
      <w:r>
        <w:t xml:space="preserve"> </w:t>
      </w:r>
      <w:r w:rsidRPr="0080349C">
        <w:t>suggests that the ROE estimated by that methodology may be correspondingly inaccurate.</w:t>
      </w:r>
      <w:r w:rsidR="00426829" w:rsidRPr="00426829">
        <w:rPr>
          <w:rStyle w:val="FootnoteReference"/>
          <w:rFonts w:eastAsia="Times New Roman" w:cs="Arial"/>
          <w:position w:val="0"/>
        </w:rPr>
        <w:footnoteReference w:id="37"/>
      </w:r>
    </w:p>
    <w:p w14:paraId="75C2FE95" w14:textId="1AFF4258" w:rsidR="00D530E2" w:rsidRPr="00AD01F6" w:rsidRDefault="00426829" w:rsidP="00095CA0">
      <w:pPr>
        <w:pStyle w:val="Subsequentnoindent"/>
      </w:pPr>
      <w:r>
        <w:t xml:space="preserve">The average DCF result is </w:t>
      </w:r>
      <w:r w:rsidR="00706658">
        <w:t>8.</w:t>
      </w:r>
      <w:r w:rsidR="00F53799">
        <w:t>99</w:t>
      </w:r>
      <w:r>
        <w:t xml:space="preserve"> percent, and some </w:t>
      </w:r>
      <w:r w:rsidR="008F4D0E">
        <w:t xml:space="preserve">estimates </w:t>
      </w:r>
      <w:r>
        <w:t xml:space="preserve">are as low as </w:t>
      </w:r>
      <w:r w:rsidR="00F3274D" w:rsidRPr="0042041C">
        <w:t>5-7</w:t>
      </w:r>
      <w:r>
        <w:t xml:space="preserve"> percent, well below the results of the other models and any reasonable indication of the cost of equity. </w:t>
      </w:r>
      <w:r w:rsidRPr="00A54F6D">
        <w:t xml:space="preserve">Consequently, </w:t>
      </w:r>
      <w:r>
        <w:t xml:space="preserve">in an investment environment dominated by volatility and uncertainty, </w:t>
      </w:r>
      <w:r w:rsidRPr="00A54F6D">
        <w:t xml:space="preserve">it is necessary to </w:t>
      </w:r>
      <w:r>
        <w:t xml:space="preserve">also </w:t>
      </w:r>
      <w:r w:rsidRPr="00A54F6D">
        <w:t xml:space="preserve">consider the results of Risk Premium models </w:t>
      </w:r>
      <w:r w:rsidR="006A1F4B">
        <w:t>(</w:t>
      </w:r>
      <w:r w:rsidRPr="00A54F6D">
        <w:t>such as the CAPM and Bond Yield Risk Premium analysis</w:t>
      </w:r>
      <w:r w:rsidR="006A1F4B">
        <w:t>)</w:t>
      </w:r>
      <w:r>
        <w:t xml:space="preserve"> and the Expected Earnings model, </w:t>
      </w:r>
      <w:r w:rsidRPr="00A54F6D">
        <w:t>in order to assess the reasonableness of the DCF results and ultimately determine where to set the appropriate return from within the range of reasonable results.</w:t>
      </w:r>
      <w:r>
        <w:t xml:space="preserve"> These models rely on </w:t>
      </w:r>
      <w:r w:rsidR="00A22A43">
        <w:t xml:space="preserve">data that </w:t>
      </w:r>
      <w:r>
        <w:t>avoid or mitigate the problems associated with the DCF method</w:t>
      </w:r>
      <w:r w:rsidR="00A415C2">
        <w:t>.</w:t>
      </w:r>
    </w:p>
    <w:p w14:paraId="05459DAC" w14:textId="71E00E92" w:rsidR="00A415C2" w:rsidRPr="00953EAB" w:rsidRDefault="00911064" w:rsidP="009B6285">
      <w:pPr>
        <w:pStyle w:val="Heading2"/>
        <w:tabs>
          <w:tab w:val="clear" w:pos="1440"/>
        </w:tabs>
        <w:spacing w:before="0"/>
        <w:ind w:left="720"/>
        <w:rPr>
          <w:rFonts w:ascii="Times New Roman Bold" w:hAnsi="Times New Roman Bold"/>
          <w:caps/>
        </w:rPr>
      </w:pPr>
      <w:bookmarkStart w:id="19" w:name="_Toc3885169"/>
      <w:bookmarkStart w:id="20" w:name="_Toc443274498"/>
      <w:bookmarkStart w:id="21" w:name="_Toc457626458"/>
      <w:bookmarkStart w:id="22" w:name="_Toc458329782"/>
      <w:bookmarkStart w:id="23" w:name="_Toc494711213"/>
      <w:bookmarkStart w:id="24" w:name="_Toc523635320"/>
      <w:r w:rsidRPr="00953EAB">
        <w:rPr>
          <w:rFonts w:ascii="Times New Roman Bold" w:hAnsi="Times New Roman Bold"/>
          <w:caps/>
        </w:rPr>
        <w:t xml:space="preserve">CAPM </w:t>
      </w:r>
      <w:r w:rsidR="00FC68D2" w:rsidRPr="00953EAB">
        <w:rPr>
          <w:rFonts w:ascii="Times New Roman Bold" w:hAnsi="Times New Roman Bold"/>
          <w:caps/>
        </w:rPr>
        <w:t>Analysis</w:t>
      </w:r>
    </w:p>
    <w:p w14:paraId="5ABE7639" w14:textId="2C103EC7" w:rsidR="00A415C2" w:rsidRPr="00AD01F6" w:rsidRDefault="20D992C3"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Please briefly describe the general form of the Capital Asset Pricing Model</w:t>
      </w:r>
      <w:r w:rsidR="42A427C8" w:rsidRPr="01C2FC13">
        <w:rPr>
          <w:rFonts w:ascii="Times New Roman" w:hAnsi="Times New Roman"/>
        </w:rPr>
        <w:t>.</w:t>
      </w:r>
    </w:p>
    <w:p w14:paraId="6F6AF2EC" w14:textId="010DF972" w:rsidR="00F7210B" w:rsidRPr="00F7210B" w:rsidRDefault="20D992C3" w:rsidP="00F7210B">
      <w:pPr>
        <w:pStyle w:val="Answer"/>
        <w:tabs>
          <w:tab w:val="clear" w:pos="900"/>
          <w:tab w:val="num" w:pos="720"/>
        </w:tabs>
        <w:ind w:left="720"/>
      </w:pPr>
      <w:r w:rsidRPr="00F76299">
        <w:t xml:space="preserve">The CAPM is a risk premium approach </w:t>
      </w:r>
      <w:r w:rsidRPr="008B1D72">
        <w:t>that</w:t>
      </w:r>
      <w:r w:rsidRPr="00F76299">
        <w:t xml:space="preserve"> estimates the </w:t>
      </w:r>
      <w:r>
        <w:t>cost of equity</w:t>
      </w:r>
      <w:r w:rsidRPr="00F76299">
        <w:t xml:space="preserve"> for a given security as a function of a risk-free return plus a risk premium (to compensate investors for the non-diversifiable or “systematic” risk of that security).</w:t>
      </w:r>
      <w:r w:rsidR="00911064" w:rsidRPr="00911064">
        <w:rPr>
          <w:rStyle w:val="FootnoteReference"/>
          <w:position w:val="0"/>
        </w:rPr>
        <w:footnoteReference w:id="38"/>
      </w:r>
      <w:r w:rsidRPr="00F76299">
        <w:t xml:space="preserve"> </w:t>
      </w:r>
    </w:p>
    <w:p w14:paraId="5FF83048" w14:textId="3D1B1992" w:rsidR="003856C9" w:rsidRDefault="20D992C3" w:rsidP="003856C9">
      <w:pPr>
        <w:pStyle w:val="Answer"/>
        <w:numPr>
          <w:ilvl w:val="0"/>
          <w:numId w:val="0"/>
        </w:numPr>
        <w:ind w:left="720"/>
      </w:pPr>
      <w:r w:rsidRPr="00F76299">
        <w:t>As shown in Equation [3], the CAPM is defined by four components, each of which must theoretically be a forward-looking estimate:</w:t>
      </w:r>
      <w:r w:rsidR="00DB590D">
        <w:t xml:space="preserve"> </w:t>
      </w:r>
      <w:r w:rsidR="003856C9">
        <w:br w:type="page"/>
      </w:r>
    </w:p>
    <w:p w14:paraId="15283135" w14:textId="33ABA0F9" w:rsidR="00911064" w:rsidRDefault="00911064" w:rsidP="00762321">
      <w:pPr>
        <w:pStyle w:val="Answerparagraph"/>
        <w:jc w:val="center"/>
      </w:pPr>
      <w:r w:rsidRPr="00F76299">
        <w:rPr>
          <w:i/>
        </w:rPr>
        <w:lastRenderedPageBreak/>
        <w:t>K</w:t>
      </w:r>
      <w:r w:rsidRPr="00F76299">
        <w:rPr>
          <w:i/>
          <w:vertAlign w:val="subscript"/>
        </w:rPr>
        <w:t>e</w:t>
      </w:r>
      <w:r w:rsidRPr="00F76299">
        <w:t xml:space="preserve"> = </w:t>
      </w:r>
      <w:r w:rsidRPr="00F76299">
        <w:rPr>
          <w:i/>
        </w:rPr>
        <w:t>r</w:t>
      </w:r>
      <w:r w:rsidRPr="00F76299">
        <w:rPr>
          <w:i/>
          <w:vertAlign w:val="subscript"/>
        </w:rPr>
        <w:t>f</w:t>
      </w:r>
      <w:r w:rsidRPr="00F76299">
        <w:t xml:space="preserve"> + β(</w:t>
      </w:r>
      <w:r w:rsidRPr="00F76299">
        <w:rPr>
          <w:i/>
        </w:rPr>
        <w:t>r</w:t>
      </w:r>
      <w:r w:rsidRPr="00F76299">
        <w:rPr>
          <w:i/>
          <w:vertAlign w:val="subscript"/>
        </w:rPr>
        <w:t>m</w:t>
      </w:r>
      <w:r w:rsidRPr="00F76299">
        <w:t xml:space="preserve"> – </w:t>
      </w:r>
      <w:r w:rsidRPr="00F76299">
        <w:rPr>
          <w:i/>
        </w:rPr>
        <w:t>r</w:t>
      </w:r>
      <w:r w:rsidRPr="00F76299">
        <w:rPr>
          <w:i/>
          <w:vertAlign w:val="subscript"/>
        </w:rPr>
        <w:t>f</w:t>
      </w:r>
      <w:r w:rsidRPr="00F76299">
        <w:t>)</w:t>
      </w:r>
      <w:r>
        <w:tab/>
      </w:r>
      <w:r w:rsidR="00DB590D">
        <w:t xml:space="preserve"> </w:t>
      </w:r>
      <w:r>
        <w:t xml:space="preserve"> </w:t>
      </w:r>
      <w:r w:rsidRPr="00F76299">
        <w:t>[3]</w:t>
      </w:r>
    </w:p>
    <w:p w14:paraId="41F485D0" w14:textId="77777777" w:rsidR="00911064" w:rsidRDefault="00911064" w:rsidP="00095CA0">
      <w:pPr>
        <w:pStyle w:val="Subsequentnoindent"/>
      </w:pPr>
      <w:r w:rsidRPr="00F76299">
        <w:t>where:</w:t>
      </w:r>
    </w:p>
    <w:p w14:paraId="5CBE41F2" w14:textId="6634D64A" w:rsidR="00911064" w:rsidRDefault="00911064" w:rsidP="008A19D4">
      <w:pPr>
        <w:pStyle w:val="Answerparagraph"/>
        <w:keepNext/>
        <w:ind w:firstLine="720"/>
      </w:pPr>
      <w:r w:rsidRPr="00F76299">
        <w:rPr>
          <w:i/>
        </w:rPr>
        <w:t>K</w:t>
      </w:r>
      <w:r w:rsidRPr="00F76299">
        <w:rPr>
          <w:i/>
          <w:vertAlign w:val="subscript"/>
        </w:rPr>
        <w:t>e</w:t>
      </w:r>
      <w:r w:rsidRPr="00F76299">
        <w:rPr>
          <w:i/>
        </w:rPr>
        <w:t xml:space="preserve"> </w:t>
      </w:r>
      <w:r w:rsidRPr="00F76299">
        <w:t>= the required ROE</w:t>
      </w:r>
      <w:r>
        <w:t xml:space="preserve"> for a given security</w:t>
      </w:r>
      <w:r w:rsidRPr="00F76299">
        <w:t>;</w:t>
      </w:r>
    </w:p>
    <w:p w14:paraId="09F4C266" w14:textId="3C06C4F8" w:rsidR="00911064" w:rsidRDefault="00911064" w:rsidP="00762321">
      <w:pPr>
        <w:pStyle w:val="Answerparagraph"/>
        <w:ind w:firstLine="720"/>
      </w:pPr>
      <w:r w:rsidRPr="00F76299">
        <w:rPr>
          <w:i/>
        </w:rPr>
        <w:t>r</w:t>
      </w:r>
      <w:r w:rsidRPr="00F76299">
        <w:rPr>
          <w:i/>
          <w:vertAlign w:val="subscript"/>
        </w:rPr>
        <w:t>f</w:t>
      </w:r>
      <w:r w:rsidR="00DB590D">
        <w:rPr>
          <w:i/>
        </w:rPr>
        <w:t xml:space="preserve"> </w:t>
      </w:r>
      <w:r w:rsidRPr="00F76299">
        <w:t>= the risk-free rate of return</w:t>
      </w:r>
      <w:r>
        <w:t>;</w:t>
      </w:r>
    </w:p>
    <w:p w14:paraId="0DD28299" w14:textId="77777777" w:rsidR="00911064" w:rsidRPr="00B3395E" w:rsidRDefault="00911064" w:rsidP="00B3395E">
      <w:pPr>
        <w:pStyle w:val="Answerparagraph"/>
        <w:ind w:firstLine="720"/>
        <w:rPr>
          <w:i/>
        </w:rPr>
      </w:pPr>
      <w:r w:rsidRPr="00B3395E">
        <w:rPr>
          <w:i/>
        </w:rPr>
        <w:t>β = the Beta of an individual security; and</w:t>
      </w:r>
    </w:p>
    <w:p w14:paraId="5FE8DC41" w14:textId="7B473DE0" w:rsidR="00911064" w:rsidRDefault="00911064" w:rsidP="00095CA0">
      <w:pPr>
        <w:pStyle w:val="Subsequentnoindent"/>
      </w:pPr>
      <w:r w:rsidRPr="00F76299">
        <w:rPr>
          <w:i/>
        </w:rPr>
        <w:t>r</w:t>
      </w:r>
      <w:r w:rsidRPr="00F76299">
        <w:rPr>
          <w:i/>
          <w:vertAlign w:val="subscript"/>
        </w:rPr>
        <w:t>m</w:t>
      </w:r>
      <w:r w:rsidRPr="00F76299">
        <w:t xml:space="preserve"> = the required return </w:t>
      </w:r>
      <w:r>
        <w:t>for</w:t>
      </w:r>
      <w:r w:rsidRPr="00F76299">
        <w:t xml:space="preserve"> the market as a whole.</w:t>
      </w:r>
    </w:p>
    <w:p w14:paraId="03569E0E" w14:textId="705C12EC" w:rsidR="00911064" w:rsidRDefault="00911064" w:rsidP="00095CA0">
      <w:pPr>
        <w:pStyle w:val="Subsequentnoindent"/>
      </w:pPr>
      <w:r>
        <w:t>T</w:t>
      </w:r>
      <w:r w:rsidRPr="00F76299">
        <w:t>he term (</w:t>
      </w:r>
      <w:r w:rsidRPr="00F76299">
        <w:rPr>
          <w:i/>
        </w:rPr>
        <w:t>r</w:t>
      </w:r>
      <w:r w:rsidRPr="00F76299">
        <w:rPr>
          <w:i/>
          <w:vertAlign w:val="subscript"/>
        </w:rPr>
        <w:t>m</w:t>
      </w:r>
      <w:r w:rsidRPr="00F76299">
        <w:t xml:space="preserve"> – </w:t>
      </w:r>
      <w:r w:rsidRPr="00F76299">
        <w:rPr>
          <w:i/>
        </w:rPr>
        <w:t>r</w:t>
      </w:r>
      <w:r w:rsidRPr="00F76299">
        <w:rPr>
          <w:i/>
          <w:vertAlign w:val="subscript"/>
        </w:rPr>
        <w:t>f</w:t>
      </w:r>
      <w:r w:rsidRPr="00F76299">
        <w:t xml:space="preserve">) represents the </w:t>
      </w:r>
      <w:r>
        <w:t>M</w:t>
      </w:r>
      <w:r w:rsidRPr="00F76299">
        <w:t xml:space="preserve">arket </w:t>
      </w:r>
      <w:r>
        <w:t>Risk P</w:t>
      </w:r>
      <w:r w:rsidRPr="00F76299">
        <w:t>remium</w:t>
      </w:r>
      <w:r>
        <w:t xml:space="preserve"> (“MRP”)</w:t>
      </w:r>
      <w:r w:rsidR="003377A2" w:rsidRPr="00F76299">
        <w:t xml:space="preserve">. </w:t>
      </w:r>
      <w:r w:rsidRPr="00F76299">
        <w:t>According to the theory underlying the CAPM, since unsystematic risk can be diversified away, investors should be concerned only with systematic or non-diversifiable risk</w:t>
      </w:r>
      <w:r w:rsidR="003377A2" w:rsidRPr="00F76299">
        <w:t xml:space="preserve">. </w:t>
      </w:r>
      <w:r w:rsidRPr="00F76299">
        <w:t>Non-diversifiable risk is measured by Beta, which is defined as:</w:t>
      </w:r>
    </w:p>
    <w:p w14:paraId="2CFA3CE7" w14:textId="1E0748BB" w:rsidR="00911064" w:rsidRDefault="00911064" w:rsidP="00A65B75">
      <w:pPr>
        <w:pStyle w:val="Answerparagraph"/>
        <w:jc w:val="center"/>
      </w:pPr>
      <w:r w:rsidRPr="00F76299">
        <w:t xml:space="preserve">β = </w:t>
      </w:r>
      <w:r w:rsidRPr="00F76299">
        <w:rPr>
          <w:noProof/>
          <w:position w:val="-30"/>
        </w:rPr>
        <w:drawing>
          <wp:inline distT="0" distB="0" distL="0" distR="0" wp14:anchorId="2FA39F2F" wp14:editId="331E9568">
            <wp:extent cx="1209675" cy="447675"/>
            <wp:effectExtent l="0" t="0" r="0" b="0"/>
            <wp:docPr id="20"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cstate="print"/>
                    <a:srcRect/>
                    <a:stretch>
                      <a:fillRect/>
                    </a:stretch>
                  </pic:blipFill>
                  <pic:spPr bwMode="auto">
                    <a:xfrm>
                      <a:off x="0" y="0"/>
                      <a:ext cx="1209675" cy="447675"/>
                    </a:xfrm>
                    <a:prstGeom prst="rect">
                      <a:avLst/>
                    </a:prstGeom>
                    <a:noFill/>
                    <a:ln w="9525">
                      <a:noFill/>
                      <a:miter lim="800000"/>
                      <a:headEnd/>
                      <a:tailEnd/>
                    </a:ln>
                  </pic:spPr>
                </pic:pic>
              </a:graphicData>
            </a:graphic>
          </wp:inline>
        </w:drawing>
      </w:r>
      <w:r w:rsidRPr="00F76299">
        <w:t xml:space="preserve"> [4]</w:t>
      </w:r>
    </w:p>
    <w:p w14:paraId="16FF3E24" w14:textId="77777777" w:rsidR="00911064" w:rsidRDefault="00911064" w:rsidP="00095CA0">
      <w:pPr>
        <w:pStyle w:val="Subsequentnoindent"/>
      </w:pPr>
      <w:r w:rsidRPr="00F76299">
        <w:t>where:</w:t>
      </w:r>
    </w:p>
    <w:p w14:paraId="58FFA4D9" w14:textId="77777777" w:rsidR="00911064" w:rsidRDefault="00911064" w:rsidP="00095CA0">
      <w:pPr>
        <w:pStyle w:val="Subsequentnoindent"/>
      </w:pPr>
      <w:r w:rsidRPr="00F76299">
        <w:rPr>
          <w:i/>
        </w:rPr>
        <w:t>r</w:t>
      </w:r>
      <w:r>
        <w:rPr>
          <w:i/>
          <w:vertAlign w:val="subscript"/>
        </w:rPr>
        <w:t>e</w:t>
      </w:r>
      <w:r w:rsidRPr="00F76299">
        <w:t xml:space="preserve"> = the </w:t>
      </w:r>
      <w:r>
        <w:t>rate of</w:t>
      </w:r>
      <w:r w:rsidRPr="00F76299">
        <w:t xml:space="preserve"> return </w:t>
      </w:r>
      <w:r>
        <w:t>for</w:t>
      </w:r>
      <w:r w:rsidRPr="00F76299">
        <w:t xml:space="preserve"> the </w:t>
      </w:r>
      <w:r>
        <w:t>individual security or portfolio.</w:t>
      </w:r>
    </w:p>
    <w:p w14:paraId="57CA3F06" w14:textId="2957648B" w:rsidR="00A415C2" w:rsidRDefault="00911064" w:rsidP="00095CA0">
      <w:pPr>
        <w:pStyle w:val="Subsequentnoindent"/>
        <w:rPr>
          <w:b/>
          <w:bCs/>
          <w:caps/>
        </w:rPr>
      </w:pPr>
      <w:r w:rsidRPr="00F76299">
        <w:t>The variance of the market return, noted in Equation [4], is a measure of the uncertainty of the general market, and the covariance between the return on a specific security</w:t>
      </w:r>
      <w:r>
        <w:t xml:space="preserve"> </w:t>
      </w:r>
      <w:r w:rsidRPr="00F76299">
        <w:t>and the market reflects the extent to which the return on that security will respond to a given change in the market return</w:t>
      </w:r>
      <w:r w:rsidR="003377A2" w:rsidRPr="00F76299">
        <w:t xml:space="preserve">. </w:t>
      </w:r>
      <w:r w:rsidRPr="00F76299">
        <w:t xml:space="preserve">Thus, Beta represents the risk </w:t>
      </w:r>
      <w:r>
        <w:t>that the selected security will not be effective in diversifying systematic market risks</w:t>
      </w:r>
      <w:r w:rsidR="00A415C2" w:rsidRPr="00AD01F6">
        <w:t>.</w:t>
      </w:r>
    </w:p>
    <w:p w14:paraId="04E0AC9D" w14:textId="0FE9ECE2" w:rsidR="00A415C2" w:rsidRPr="00AD01F6" w:rsidRDefault="20D992C3"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Have economic and financial market conditions also affected the CAPM</w:t>
      </w:r>
      <w:r w:rsidR="42A427C8" w:rsidRPr="01C2FC13">
        <w:rPr>
          <w:rFonts w:ascii="Times New Roman" w:hAnsi="Times New Roman"/>
        </w:rPr>
        <w:t>?</w:t>
      </w:r>
    </w:p>
    <w:p w14:paraId="3A4AB7EF" w14:textId="33625F32" w:rsidR="00A415C2" w:rsidRPr="00865655" w:rsidRDefault="20D992C3" w:rsidP="00A67C64">
      <w:pPr>
        <w:pStyle w:val="Answer"/>
        <w:tabs>
          <w:tab w:val="clear" w:pos="900"/>
          <w:tab w:val="num" w:pos="720"/>
        </w:tabs>
        <w:ind w:left="720"/>
      </w:pPr>
      <w:r w:rsidRPr="00865655">
        <w:t>Yes</w:t>
      </w:r>
      <w:r w:rsidR="003377A2" w:rsidRPr="00865655">
        <w:t xml:space="preserve">. </w:t>
      </w:r>
      <w:r w:rsidRPr="00865655">
        <w:t>Given the extraordinarily low level of interest rates on Treasury bonds as compared to historical levels, using current or even near-term projections of government bond yields would distort market expectations for a reasonable risk-free rate</w:t>
      </w:r>
      <w:r w:rsidR="003377A2" w:rsidRPr="00865655">
        <w:t xml:space="preserve">. </w:t>
      </w:r>
      <w:r w:rsidRPr="00865655">
        <w:t xml:space="preserve">Using the 5-year forecast </w:t>
      </w:r>
      <w:r w:rsidRPr="00865655">
        <w:lastRenderedPageBreak/>
        <w:t>of bond yields helps alleviate these short-term market factors affecting the risk-free rate, or “</w:t>
      </w:r>
      <w:r w:rsidRPr="00865655">
        <w:rPr>
          <w:i/>
          <w:iCs/>
        </w:rPr>
        <w:t>r</w:t>
      </w:r>
      <w:r w:rsidRPr="00865655">
        <w:rPr>
          <w:i/>
          <w:iCs/>
          <w:vertAlign w:val="subscript"/>
        </w:rPr>
        <w:t>f</w:t>
      </w:r>
      <w:r w:rsidRPr="00865655">
        <w:t>” in the CAPM formula</w:t>
      </w:r>
      <w:r w:rsidR="003377A2" w:rsidRPr="00865655">
        <w:t xml:space="preserve">. </w:t>
      </w:r>
      <w:r w:rsidRPr="00865655">
        <w:t>As discussed in Section IV, interest rates have increased in recent months and are expected to continue to increase as the economy recovers from the effects of the COVID-19 pandemic</w:t>
      </w:r>
      <w:r w:rsidR="003377A2" w:rsidRPr="00865655">
        <w:t xml:space="preserve">. </w:t>
      </w:r>
      <w:r w:rsidRPr="00865655">
        <w:t xml:space="preserve">Further, due to the fiscal and monetary stimulus provided to the U.S. economy </w:t>
      </w:r>
      <w:r w:rsidR="009E4545">
        <w:t>over the past two years</w:t>
      </w:r>
      <w:r w:rsidRPr="00865655">
        <w:t xml:space="preserve">, inflation risk </w:t>
      </w:r>
      <w:r w:rsidR="00D67A8B">
        <w:t>remains</w:t>
      </w:r>
      <w:r w:rsidRPr="00865655">
        <w:t xml:space="preserve"> elevated</w:t>
      </w:r>
      <w:r w:rsidR="003377A2" w:rsidRPr="00865655">
        <w:t xml:space="preserve">. </w:t>
      </w:r>
      <w:r w:rsidRPr="00865655">
        <w:t xml:space="preserve">It is also important to recognize that </w:t>
      </w:r>
      <w:r w:rsidR="647E45DB" w:rsidRPr="00865655">
        <w:t>Georgia Power</w:t>
      </w:r>
      <w:r w:rsidRPr="00865655">
        <w:t xml:space="preserve"> is financing long-lived assets, and the cost of capital should be forward looking to reflect that perspective</w:t>
      </w:r>
      <w:r w:rsidR="42A427C8" w:rsidRPr="00865655">
        <w:t>.</w:t>
      </w:r>
    </w:p>
    <w:p w14:paraId="5F7F2ECE" w14:textId="7C6F0E1A" w:rsidR="00A415C2" w:rsidRPr="00AD01F6" w:rsidRDefault="20D992C3" w:rsidP="00C749FB">
      <w:pPr>
        <w:pStyle w:val="Question1"/>
        <w:numPr>
          <w:ilvl w:val="0"/>
          <w:numId w:val="6"/>
        </w:numPr>
        <w:tabs>
          <w:tab w:val="clear" w:pos="360"/>
          <w:tab w:val="left" w:pos="720"/>
        </w:tabs>
        <w:spacing w:after="240" w:line="360" w:lineRule="auto"/>
        <w:jc w:val="both"/>
        <w:rPr>
          <w:rFonts w:ascii="Times New Roman" w:hAnsi="Times New Roman"/>
        </w:rPr>
      </w:pPr>
      <w:r>
        <w:t>What risk-free rate did you use in your CAPM analysis</w:t>
      </w:r>
      <w:r w:rsidR="42A427C8" w:rsidRPr="01C2FC13">
        <w:rPr>
          <w:rFonts w:ascii="Times New Roman" w:hAnsi="Times New Roman"/>
        </w:rPr>
        <w:t>?</w:t>
      </w:r>
    </w:p>
    <w:p w14:paraId="5D68C3CF" w14:textId="7D96EB32" w:rsidR="00911064" w:rsidRPr="0042041C" w:rsidRDefault="20D992C3" w:rsidP="00A67C64">
      <w:pPr>
        <w:pStyle w:val="Answer"/>
        <w:tabs>
          <w:tab w:val="clear" w:pos="900"/>
          <w:tab w:val="num" w:pos="720"/>
        </w:tabs>
        <w:ind w:left="720"/>
      </w:pPr>
      <w:r w:rsidRPr="00865655">
        <w:t>Since both the CAPM and Risk Premium models assume long-term investment horizons, I used the Blue Chip forecast of the yield on 30-year Treasury bonds for 2023-2027 of 3.40 percent as my estimate of the risk-free rate.</w:t>
      </w:r>
      <w:r w:rsidR="00911064" w:rsidRPr="00865655">
        <w:rPr>
          <w:rStyle w:val="FootnoteReference"/>
          <w:position w:val="0"/>
        </w:rPr>
        <w:footnoteReference w:id="39"/>
      </w:r>
      <w:r w:rsidRPr="00865655">
        <w:t xml:space="preserve"> That time period reflects a forward-looking view, which is the objective of the ROE analysis. </w:t>
      </w:r>
      <w:r w:rsidR="003550E9">
        <w:t xml:space="preserve">However, </w:t>
      </w:r>
      <w:r w:rsidRPr="00865655">
        <w:t xml:space="preserve">I also considered CAPM results applying the 30-day average yield (as of </w:t>
      </w:r>
      <w:r w:rsidR="00BD1149">
        <w:t>April</w:t>
      </w:r>
      <w:r w:rsidR="00BD1149" w:rsidRPr="00865655">
        <w:t xml:space="preserve"> </w:t>
      </w:r>
      <w:r w:rsidR="263A1D9C" w:rsidRPr="00865655">
        <w:t>3</w:t>
      </w:r>
      <w:r w:rsidR="00BD1149">
        <w:t>0</w:t>
      </w:r>
      <w:r w:rsidRPr="00865655">
        <w:t>, 2022) on 30-year Treasury bonds of 2.</w:t>
      </w:r>
      <w:r w:rsidR="00BD1149">
        <w:t>72</w:t>
      </w:r>
      <w:r w:rsidRPr="00865655">
        <w:t xml:space="preserve"> percent</w:t>
      </w:r>
      <w:r w:rsidR="00902043" w:rsidRPr="00865655">
        <w:t xml:space="preserve">. </w:t>
      </w:r>
      <w:r w:rsidRPr="00865655">
        <w:t>This is the approach recommended by Dr. Roger Morin in his text on regulatory finance:</w:t>
      </w:r>
    </w:p>
    <w:p w14:paraId="172CCBFF" w14:textId="76CCA507" w:rsidR="00911064" w:rsidRDefault="00911064" w:rsidP="00911064">
      <w:pPr>
        <w:pStyle w:val="NewQuote"/>
      </w:pPr>
      <w:r>
        <w:t>There are two possibilities for proxying investors’ expectations of the risk-free rate expected to prevail in one year: actual and forecast interest rates</w:t>
      </w:r>
      <w:r w:rsidR="00902043">
        <w:t xml:space="preserve">. </w:t>
      </w:r>
      <w:r>
        <w:t>Each offers distinct advantages and limitations</w:t>
      </w:r>
      <w:r w:rsidR="00902043">
        <w:t xml:space="preserve">. </w:t>
      </w:r>
      <w:r>
        <w:t>At the conceptual level, given that ratemaking is a forward-looking process, interest rate forecasts are preferable</w:t>
      </w:r>
      <w:r w:rsidR="00902043">
        <w:t xml:space="preserve">. </w:t>
      </w:r>
      <w:r>
        <w:t xml:space="preserve">Moreover, the conceptual models used in the determination of the cost of equity, such as the CAPM, are prospective in nature and require expectational inputs. </w:t>
      </w:r>
    </w:p>
    <w:p w14:paraId="44620EB1" w14:textId="58BB1CBD" w:rsidR="00911064" w:rsidRDefault="00211941" w:rsidP="00C95C64">
      <w:pPr>
        <w:pStyle w:val="Answerparagraph"/>
        <w:spacing w:before="0" w:line="240" w:lineRule="auto"/>
        <w:ind w:left="1440" w:hanging="1080"/>
        <w:jc w:val="center"/>
        <w:rPr>
          <w:lang w:val="en-US"/>
        </w:rPr>
      </w:pPr>
      <w:r w:rsidRPr="00D84D58">
        <w:t>***</w:t>
      </w:r>
    </w:p>
    <w:p w14:paraId="534AFCB1" w14:textId="7FBB5928" w:rsidR="00911064" w:rsidRPr="00911064" w:rsidRDefault="20D992C3" w:rsidP="00F7210B">
      <w:pPr>
        <w:pStyle w:val="Quote"/>
      </w:pPr>
      <w:r>
        <w:t>One reasonable option for the regulator is to accord equal weight to both current interest rate levels and the analysts’ consensus forecast</w:t>
      </w:r>
      <w:r w:rsidR="00902043">
        <w:t xml:space="preserve">. </w:t>
      </w:r>
      <w:r>
        <w:t>Each proxy for expected interest rates brings information to the judgement process from a different light</w:t>
      </w:r>
      <w:r w:rsidR="42A427C8" w:rsidRPr="00AD01F6">
        <w:t>.</w:t>
      </w:r>
      <w:r w:rsidR="00911064" w:rsidRPr="01C2FC13">
        <w:rPr>
          <w:rStyle w:val="FootnoteReference"/>
          <w:rFonts w:cs="Arial"/>
          <w:position w:val="0"/>
        </w:rPr>
        <w:footnoteReference w:id="40"/>
      </w:r>
    </w:p>
    <w:p w14:paraId="28DC1803" w14:textId="1746FE49" w:rsidR="00A415C2" w:rsidRPr="00AD01F6" w:rsidRDefault="20D992C3" w:rsidP="00953EAB">
      <w:pPr>
        <w:pStyle w:val="Question1"/>
        <w:keepNext/>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lastRenderedPageBreak/>
        <w:t>Have regulators in other jurisdictions supported the use of a projected risk-free rate in the CAPM analysis</w:t>
      </w:r>
      <w:r w:rsidR="42A427C8" w:rsidRPr="01C2FC13">
        <w:rPr>
          <w:rFonts w:ascii="Times New Roman" w:hAnsi="Times New Roman"/>
        </w:rPr>
        <w:t>?</w:t>
      </w:r>
    </w:p>
    <w:p w14:paraId="47AA2A33" w14:textId="7CB96698" w:rsidR="00911064" w:rsidRPr="00451B4A" w:rsidRDefault="20D992C3" w:rsidP="00A67C64">
      <w:pPr>
        <w:pStyle w:val="Answer"/>
        <w:keepNext/>
        <w:tabs>
          <w:tab w:val="clear" w:pos="900"/>
          <w:tab w:val="num" w:pos="720"/>
        </w:tabs>
        <w:ind w:left="720"/>
      </w:pPr>
      <w:r>
        <w:t>Yes</w:t>
      </w:r>
      <w:r w:rsidR="00902043">
        <w:t xml:space="preserve">. </w:t>
      </w:r>
      <w:r>
        <w:t>In a 2017 decision, the Massachusetts Department of Public Utilities (or “MDPU”) noted that accommodative Federal monetary policy had pushed Treasury yields to near historical lows</w:t>
      </w:r>
      <w:r w:rsidR="00902043">
        <w:t xml:space="preserve">. </w:t>
      </w:r>
      <w:r>
        <w:t>As a result, the MDPU found it appropriate to use prospective interest rate expectations in the CAPM, stating:</w:t>
      </w:r>
    </w:p>
    <w:p w14:paraId="1E9200A9" w14:textId="14D60407" w:rsidR="00A415C2" w:rsidRDefault="20D992C3" w:rsidP="00911064">
      <w:pPr>
        <w:pStyle w:val="Quote"/>
      </w:pPr>
      <w:r w:rsidRPr="004F4440">
        <w:t>Current federal monetary policy that is intended to stimulate the economy has pushed treasury yields to near historic lows</w:t>
      </w:r>
      <w:r w:rsidR="00902043" w:rsidRPr="004F4440">
        <w:t xml:space="preserve">. </w:t>
      </w:r>
      <w:r w:rsidRPr="004F4440">
        <w:t>Consequently, the Department has found that a CAPM analysis based on current treasury yields may tend to underestimate the risk-free rate over the long term and, thereby, understate the required ROE</w:t>
      </w:r>
      <w:r w:rsidR="00902043" w:rsidRPr="004F4440">
        <w:t xml:space="preserve">. </w:t>
      </w:r>
      <w:r w:rsidRPr="004F4440">
        <w:t>The CAPM is based on investor expectations and, therefore, it is appropriate to use a prospective measure for the risk-free rate component</w:t>
      </w:r>
      <w:r w:rsidR="00902043" w:rsidRPr="004F4440">
        <w:t xml:space="preserve">. </w:t>
      </w:r>
      <w:r w:rsidRPr="004F4440">
        <w:t>The Department has found that Blue Chip Financial Forecasts is widely relied on by investors and provides a useful proxy for investor expectations for the risk-free rate</w:t>
      </w:r>
      <w:r w:rsidRPr="00911064">
        <w:t>.</w:t>
      </w:r>
      <w:r w:rsidR="00911064" w:rsidRPr="005B0F5A">
        <w:rPr>
          <w:vertAlign w:val="superscript"/>
        </w:rPr>
        <w:footnoteReference w:id="41"/>
      </w:r>
    </w:p>
    <w:bookmarkEnd w:id="19"/>
    <w:p w14:paraId="6A028DF9" w14:textId="0B86726D" w:rsidR="00A415C2" w:rsidRPr="00AD01F6" w:rsidRDefault="6A92D78E" w:rsidP="00095CA0">
      <w:pPr>
        <w:pStyle w:val="Question1"/>
        <w:numPr>
          <w:ilvl w:val="0"/>
          <w:numId w:val="6"/>
        </w:numPr>
        <w:tabs>
          <w:tab w:val="clear" w:pos="360"/>
          <w:tab w:val="left" w:pos="720"/>
        </w:tabs>
        <w:spacing w:before="240" w:after="240" w:line="360" w:lineRule="auto"/>
        <w:jc w:val="both"/>
        <w:rPr>
          <w:rFonts w:ascii="Times New Roman" w:hAnsi="Times New Roman"/>
        </w:rPr>
      </w:pPr>
      <w:r>
        <w:t>What measures of Beta did you use in your CAPM analysis?</w:t>
      </w:r>
    </w:p>
    <w:p w14:paraId="46633487" w14:textId="62442B79" w:rsidR="00A415C2" w:rsidRPr="00C749FB" w:rsidRDefault="6A92D78E" w:rsidP="00A67C64">
      <w:pPr>
        <w:pStyle w:val="Answer"/>
        <w:tabs>
          <w:tab w:val="clear" w:pos="900"/>
          <w:tab w:val="num" w:pos="720"/>
        </w:tabs>
        <w:ind w:left="720"/>
        <w:rPr>
          <w:b/>
          <w:bCs/>
          <w:caps/>
        </w:rPr>
      </w:pPr>
      <w:r>
        <w:t xml:space="preserve">As shown in Exhibit JMC-5.2, I </w:t>
      </w:r>
      <w:r w:rsidR="21F21931">
        <w:t>utilized</w:t>
      </w:r>
      <w:r>
        <w:t xml:space="preserve"> two measures of Beta for the proxy group companies: (1) the reported Beta coefficients from Bloomberg (which are calculated using five years of weekly data against the S&amp;P 500 Index); and (2) the reported Beta coefficients from Value Line (which are calculated using five years of weekly data against the New York Stock Exchange Composite Index). </w:t>
      </w:r>
      <w:r w:rsidR="67A3BCD1">
        <w:t xml:space="preserve">As previously discussed, </w:t>
      </w:r>
      <w:r>
        <w:t>Beta coefficients for utilities have increased substantially since January 2020, as utilities have traded more like the broader market. However, it is important to emphasize that Beta coefficients are calculated over a five-year period, so this recent increase is not a short-term market phenomenon</w:t>
      </w:r>
      <w:r w:rsidR="00902043">
        <w:t xml:space="preserve">. </w:t>
      </w:r>
      <w:r>
        <w:t xml:space="preserve">The recent movement in </w:t>
      </w:r>
      <w:r w:rsidR="59FB561B">
        <w:t>B</w:t>
      </w:r>
      <w:r>
        <w:t>etas captures a trend that began five years ago but has been accelerated by the recent market conditions</w:t>
      </w:r>
      <w:r w:rsidR="00902043">
        <w:t xml:space="preserve">. </w:t>
      </w:r>
      <w:r>
        <w:t xml:space="preserve">The substantial increase in Beta coefficients for the proxy group companies represents a significant departure from how </w:t>
      </w:r>
      <w:r>
        <w:lastRenderedPageBreak/>
        <w:t>investors have typically viewed utilities relative to the broader market and is not just COVID-19 related</w:t>
      </w:r>
      <w:r w:rsidR="42A427C8">
        <w:t>.</w:t>
      </w:r>
    </w:p>
    <w:p w14:paraId="66E2EEFD" w14:textId="6C009DC4" w:rsidR="00A415C2" w:rsidRPr="00AD01F6" w:rsidRDefault="6A92D78E"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Market Risk Premium did you use in your CAPM analysis</w:t>
      </w:r>
      <w:r w:rsidR="42A427C8" w:rsidRPr="01C2FC13">
        <w:rPr>
          <w:rFonts w:ascii="Times New Roman" w:hAnsi="Times New Roman"/>
        </w:rPr>
        <w:t>?</w:t>
      </w:r>
    </w:p>
    <w:p w14:paraId="4AD951BB" w14:textId="542E3CBC" w:rsidR="00976D56" w:rsidRPr="00976D56" w:rsidRDefault="1EE45DDA" w:rsidP="00A67C64">
      <w:pPr>
        <w:pStyle w:val="Answer"/>
        <w:tabs>
          <w:tab w:val="clear" w:pos="900"/>
          <w:tab w:val="num" w:pos="720"/>
        </w:tabs>
        <w:ind w:left="720"/>
        <w:rPr>
          <w:b/>
          <w:bCs/>
        </w:rPr>
      </w:pPr>
      <w:r>
        <w:t xml:space="preserve">Consistent with the approach adopted by FERC, </w:t>
      </w:r>
      <w:r w:rsidR="6A92D78E">
        <w:t>I used the Constant Growth DCF model to estimate the total market return for the S&amp;P 500 Index</w:t>
      </w:r>
      <w:r w:rsidR="00902043">
        <w:t xml:space="preserve">. </w:t>
      </w:r>
      <w:r w:rsidR="4B2701C3">
        <w:t>I have</w:t>
      </w:r>
      <w:r w:rsidR="6A92D78E">
        <w:t xml:space="preserve"> us</w:t>
      </w:r>
      <w:r w:rsidR="4B2701C3">
        <w:t>ed</w:t>
      </w:r>
      <w:r w:rsidR="6A92D78E">
        <w:t xml:space="preserve"> projected earnings growth rates and dividend yields from three sources: (1) S&amp;P’s Earnings and Estimates report; (2) Bloomberg Professional; and (3) Value Line</w:t>
      </w:r>
      <w:r w:rsidR="00902043">
        <w:t xml:space="preserve">. </w:t>
      </w:r>
      <w:r w:rsidR="6A92D78E">
        <w:t>Using the DCF model for a broad-based total market return mitigates the challenges specific to the utilities sector</w:t>
      </w:r>
      <w:r w:rsidR="00902043">
        <w:t xml:space="preserve">. </w:t>
      </w:r>
      <w:r w:rsidR="6A92D78E">
        <w:t xml:space="preserve">As of </w:t>
      </w:r>
      <w:r w:rsidR="003550E9">
        <w:t>April 30</w:t>
      </w:r>
      <w:r w:rsidR="6C96F227">
        <w:t>, 2022</w:t>
      </w:r>
      <w:r w:rsidR="6A92D78E">
        <w:t>, the average total market return from these three sources is 15.</w:t>
      </w:r>
      <w:r w:rsidR="00894E0E">
        <w:t xml:space="preserve">29 </w:t>
      </w:r>
      <w:r w:rsidR="6A92D78E">
        <w:t>percent, as shown in Figure 8</w:t>
      </w:r>
      <w:r w:rsidR="00147673">
        <w:t xml:space="preserve"> </w:t>
      </w:r>
      <w:r w:rsidR="6A92D78E">
        <w:t>(also see Exhibit JMC-5.1)</w:t>
      </w:r>
      <w:bookmarkStart w:id="25" w:name="_Ref65854210"/>
      <w:r w:rsidR="00902043">
        <w:t xml:space="preserve">. </w:t>
      </w:r>
    </w:p>
    <w:p w14:paraId="4EF38DEB" w14:textId="1D448ADD" w:rsidR="00321AD0" w:rsidRPr="00976D56" w:rsidRDefault="00321AD0" w:rsidP="00976D56">
      <w:pPr>
        <w:keepNext/>
        <w:keepLines/>
        <w:spacing w:after="120"/>
        <w:jc w:val="center"/>
        <w:rPr>
          <w:b/>
          <w:bCs/>
        </w:rPr>
      </w:pPr>
      <w:r w:rsidRPr="5775F909">
        <w:rPr>
          <w:b/>
          <w:bCs/>
        </w:rPr>
        <w:t>Figure 8</w:t>
      </w:r>
      <w:bookmarkEnd w:id="25"/>
      <w:r w:rsidR="00147673" w:rsidRPr="5775F909">
        <w:rPr>
          <w:b/>
          <w:bCs/>
        </w:rPr>
        <w:t>:</w:t>
      </w:r>
      <w:r w:rsidRPr="5775F909">
        <w:rPr>
          <w:b/>
          <w:bCs/>
        </w:rPr>
        <w:t xml:space="preserve"> Total Expected Market Return</w:t>
      </w:r>
    </w:p>
    <w:tbl>
      <w:tblPr>
        <w:tblStyle w:val="TableGrid"/>
        <w:tblW w:w="0" w:type="auto"/>
        <w:jc w:val="center"/>
        <w:tblLook w:val="04A0" w:firstRow="1" w:lastRow="0" w:firstColumn="1" w:lastColumn="0" w:noHBand="0" w:noVBand="1"/>
      </w:tblPr>
      <w:tblGrid>
        <w:gridCol w:w="3975"/>
        <w:gridCol w:w="2160"/>
      </w:tblGrid>
      <w:tr w:rsidR="00321AD0" w14:paraId="72A42A8F" w14:textId="77777777" w:rsidTr="5913EE3E">
        <w:trPr>
          <w:jc w:val="center"/>
        </w:trPr>
        <w:tc>
          <w:tcPr>
            <w:tcW w:w="3975" w:type="dxa"/>
            <w:vAlign w:val="center"/>
          </w:tcPr>
          <w:p w14:paraId="70985B24" w14:textId="77777777" w:rsidR="00321AD0" w:rsidRDefault="00321AD0" w:rsidP="00976D56">
            <w:pPr>
              <w:pStyle w:val="Answerparagraph"/>
              <w:keepNext/>
              <w:keepLines/>
              <w:spacing w:line="276" w:lineRule="auto"/>
              <w:ind w:left="0" w:firstLine="150"/>
              <w:jc w:val="left"/>
              <w:rPr>
                <w:lang w:val="en-US"/>
              </w:rPr>
            </w:pPr>
            <w:r>
              <w:rPr>
                <w:lang w:val="en-US"/>
              </w:rPr>
              <w:t>Source</w:t>
            </w:r>
          </w:p>
        </w:tc>
        <w:tc>
          <w:tcPr>
            <w:tcW w:w="2160" w:type="dxa"/>
            <w:vAlign w:val="center"/>
          </w:tcPr>
          <w:p w14:paraId="1FED6E10" w14:textId="77777777" w:rsidR="00321AD0" w:rsidRDefault="00321AD0" w:rsidP="00976D56">
            <w:pPr>
              <w:pStyle w:val="Answerparagraph"/>
              <w:keepNext/>
              <w:keepLines/>
              <w:spacing w:line="276" w:lineRule="auto"/>
              <w:ind w:left="0" w:firstLine="0"/>
              <w:jc w:val="center"/>
              <w:rPr>
                <w:lang w:val="en-US"/>
              </w:rPr>
            </w:pPr>
            <w:r>
              <w:rPr>
                <w:lang w:val="en-US"/>
              </w:rPr>
              <w:t>Market Return</w:t>
            </w:r>
          </w:p>
        </w:tc>
      </w:tr>
      <w:tr w:rsidR="00321AD0" w14:paraId="01D92199" w14:textId="77777777" w:rsidTr="5913EE3E">
        <w:trPr>
          <w:jc w:val="center"/>
        </w:trPr>
        <w:tc>
          <w:tcPr>
            <w:tcW w:w="3975" w:type="dxa"/>
            <w:vAlign w:val="center"/>
          </w:tcPr>
          <w:p w14:paraId="1F01AC7B" w14:textId="77777777" w:rsidR="00321AD0" w:rsidRPr="001A3B98" w:rsidRDefault="00321AD0" w:rsidP="00976D56">
            <w:pPr>
              <w:pStyle w:val="Answerparagraph"/>
              <w:keepNext/>
              <w:keepLines/>
              <w:spacing w:line="276" w:lineRule="auto"/>
              <w:ind w:left="0" w:firstLine="150"/>
              <w:jc w:val="left"/>
              <w:rPr>
                <w:lang w:val="en-US"/>
              </w:rPr>
            </w:pPr>
            <w:r w:rsidRPr="001A3B98">
              <w:rPr>
                <w:lang w:val="en-US"/>
              </w:rPr>
              <w:t>S&amp;P Earnings &amp; Estimates</w:t>
            </w:r>
          </w:p>
        </w:tc>
        <w:tc>
          <w:tcPr>
            <w:tcW w:w="2160" w:type="dxa"/>
            <w:vAlign w:val="center"/>
          </w:tcPr>
          <w:p w14:paraId="1E42C054" w14:textId="5023DEEA" w:rsidR="00321AD0" w:rsidRPr="001A3B98" w:rsidRDefault="000C340B" w:rsidP="00976D56">
            <w:pPr>
              <w:pStyle w:val="Answerparagraph"/>
              <w:keepNext/>
              <w:keepLines/>
              <w:spacing w:line="276" w:lineRule="auto"/>
              <w:ind w:left="0" w:firstLine="0"/>
              <w:jc w:val="center"/>
              <w:rPr>
                <w:lang w:val="en-US"/>
              </w:rPr>
            </w:pPr>
            <w:r w:rsidRPr="00003B98">
              <w:rPr>
                <w:lang w:val="en-US"/>
              </w:rPr>
              <w:t>15.</w:t>
            </w:r>
            <w:r w:rsidR="00CD3F34">
              <w:rPr>
                <w:lang w:val="en-US"/>
              </w:rPr>
              <w:t>87</w:t>
            </w:r>
            <w:r w:rsidR="00321AD0" w:rsidRPr="00003B98">
              <w:rPr>
                <w:lang w:val="en-US"/>
              </w:rPr>
              <w:t>%</w:t>
            </w:r>
          </w:p>
        </w:tc>
      </w:tr>
      <w:tr w:rsidR="00321AD0" w14:paraId="2279A46F" w14:textId="77777777" w:rsidTr="5913EE3E">
        <w:trPr>
          <w:jc w:val="center"/>
        </w:trPr>
        <w:tc>
          <w:tcPr>
            <w:tcW w:w="3975" w:type="dxa"/>
            <w:vAlign w:val="center"/>
          </w:tcPr>
          <w:p w14:paraId="01EA9E36" w14:textId="77777777" w:rsidR="00321AD0" w:rsidRDefault="00321AD0" w:rsidP="00976D56">
            <w:pPr>
              <w:pStyle w:val="Answerparagraph"/>
              <w:keepNext/>
              <w:keepLines/>
              <w:spacing w:line="276" w:lineRule="auto"/>
              <w:ind w:left="0" w:firstLine="150"/>
              <w:jc w:val="left"/>
              <w:rPr>
                <w:lang w:val="en-US"/>
              </w:rPr>
            </w:pPr>
            <w:r>
              <w:rPr>
                <w:lang w:val="en-US"/>
              </w:rPr>
              <w:t>Bloomberg Professional</w:t>
            </w:r>
          </w:p>
        </w:tc>
        <w:tc>
          <w:tcPr>
            <w:tcW w:w="2160" w:type="dxa"/>
            <w:vAlign w:val="center"/>
          </w:tcPr>
          <w:p w14:paraId="20C436DE" w14:textId="02E46DEF" w:rsidR="00321AD0" w:rsidRDefault="006D6297" w:rsidP="00976D56">
            <w:pPr>
              <w:pStyle w:val="Answerparagraph"/>
              <w:keepNext/>
              <w:keepLines/>
              <w:spacing w:line="276" w:lineRule="auto"/>
              <w:ind w:left="0" w:firstLine="0"/>
              <w:jc w:val="center"/>
              <w:rPr>
                <w:lang w:val="en-US"/>
              </w:rPr>
            </w:pPr>
            <w:r>
              <w:rPr>
                <w:lang w:val="en-US"/>
              </w:rPr>
              <w:t>14.</w:t>
            </w:r>
            <w:r w:rsidR="00CD3F34">
              <w:rPr>
                <w:lang w:val="en-US"/>
              </w:rPr>
              <w:t>0</w:t>
            </w:r>
            <w:r w:rsidR="004F75E9">
              <w:rPr>
                <w:lang w:val="en-US"/>
              </w:rPr>
              <w:t>3</w:t>
            </w:r>
            <w:r w:rsidR="00321AD0">
              <w:rPr>
                <w:lang w:val="en-US"/>
              </w:rPr>
              <w:t>%</w:t>
            </w:r>
          </w:p>
        </w:tc>
      </w:tr>
      <w:tr w:rsidR="00321AD0" w14:paraId="35440816" w14:textId="77777777" w:rsidTr="5913EE3E">
        <w:trPr>
          <w:jc w:val="center"/>
        </w:trPr>
        <w:tc>
          <w:tcPr>
            <w:tcW w:w="3975" w:type="dxa"/>
            <w:vAlign w:val="center"/>
          </w:tcPr>
          <w:p w14:paraId="2FA5F497" w14:textId="77777777" w:rsidR="00321AD0" w:rsidRDefault="00321AD0" w:rsidP="00976D56">
            <w:pPr>
              <w:pStyle w:val="Answerparagraph"/>
              <w:keepNext/>
              <w:keepLines/>
              <w:spacing w:line="276" w:lineRule="auto"/>
              <w:ind w:left="0" w:firstLine="150"/>
              <w:jc w:val="left"/>
              <w:rPr>
                <w:lang w:val="en-US"/>
              </w:rPr>
            </w:pPr>
            <w:r>
              <w:rPr>
                <w:lang w:val="en-US"/>
              </w:rPr>
              <w:t>Value Line</w:t>
            </w:r>
          </w:p>
        </w:tc>
        <w:tc>
          <w:tcPr>
            <w:tcW w:w="2160" w:type="dxa"/>
            <w:vAlign w:val="center"/>
          </w:tcPr>
          <w:p w14:paraId="0CA51C86" w14:textId="541AC482" w:rsidR="00321AD0" w:rsidRDefault="00894E0E" w:rsidP="00976D56">
            <w:pPr>
              <w:pStyle w:val="Answerparagraph"/>
              <w:keepNext/>
              <w:keepLines/>
              <w:spacing w:line="276" w:lineRule="auto"/>
              <w:ind w:left="0" w:firstLine="0"/>
              <w:jc w:val="center"/>
              <w:rPr>
                <w:lang w:val="en-US"/>
              </w:rPr>
            </w:pPr>
            <w:r>
              <w:rPr>
                <w:lang w:val="en-US"/>
              </w:rPr>
              <w:t>15.</w:t>
            </w:r>
            <w:r w:rsidR="004F75E9">
              <w:rPr>
                <w:lang w:val="en-US"/>
              </w:rPr>
              <w:t>63</w:t>
            </w:r>
            <w:r w:rsidR="00321AD0">
              <w:rPr>
                <w:lang w:val="en-US"/>
              </w:rPr>
              <w:t>%</w:t>
            </w:r>
          </w:p>
        </w:tc>
      </w:tr>
      <w:tr w:rsidR="00321AD0" w14:paraId="01839652" w14:textId="77777777" w:rsidTr="5913EE3E">
        <w:trPr>
          <w:jc w:val="center"/>
        </w:trPr>
        <w:tc>
          <w:tcPr>
            <w:tcW w:w="3975" w:type="dxa"/>
            <w:vAlign w:val="center"/>
          </w:tcPr>
          <w:p w14:paraId="0DF711CE" w14:textId="77777777" w:rsidR="00321AD0" w:rsidRDefault="00321AD0" w:rsidP="00976D56">
            <w:pPr>
              <w:pStyle w:val="Answerparagraph"/>
              <w:keepNext/>
              <w:keepLines/>
              <w:spacing w:line="276" w:lineRule="auto"/>
              <w:ind w:left="0" w:firstLine="150"/>
              <w:jc w:val="left"/>
              <w:rPr>
                <w:lang w:val="en-US"/>
              </w:rPr>
            </w:pPr>
            <w:r>
              <w:rPr>
                <w:lang w:val="en-US"/>
              </w:rPr>
              <w:t>Average</w:t>
            </w:r>
          </w:p>
        </w:tc>
        <w:tc>
          <w:tcPr>
            <w:tcW w:w="2160" w:type="dxa"/>
            <w:vAlign w:val="center"/>
          </w:tcPr>
          <w:p w14:paraId="5A72CF32" w14:textId="3575120F" w:rsidR="00321AD0" w:rsidRDefault="00B55243" w:rsidP="00976D56">
            <w:pPr>
              <w:pStyle w:val="Answerparagraph"/>
              <w:keepNext/>
              <w:keepLines/>
              <w:spacing w:line="276" w:lineRule="auto"/>
              <w:ind w:left="0" w:firstLine="0"/>
              <w:jc w:val="center"/>
              <w:rPr>
                <w:lang w:val="en-US"/>
              </w:rPr>
            </w:pPr>
            <w:r>
              <w:rPr>
                <w:lang w:val="en-US"/>
              </w:rPr>
              <w:t>15.</w:t>
            </w:r>
            <w:r w:rsidR="00B05F06">
              <w:rPr>
                <w:lang w:val="en-US"/>
              </w:rPr>
              <w:t>18</w:t>
            </w:r>
            <w:r w:rsidR="00321AD0">
              <w:rPr>
                <w:lang w:val="en-US"/>
              </w:rPr>
              <w:t>%</w:t>
            </w:r>
          </w:p>
        </w:tc>
      </w:tr>
    </w:tbl>
    <w:p w14:paraId="0B7E7E04" w14:textId="77C65307" w:rsidR="00321AD0" w:rsidRDefault="00321AD0" w:rsidP="00095CA0">
      <w:pPr>
        <w:pStyle w:val="Subsequentnoindent"/>
      </w:pPr>
      <w:r w:rsidRPr="00DE7A4F">
        <w:t xml:space="preserve">I then </w:t>
      </w:r>
      <w:r>
        <w:t>calculated</w:t>
      </w:r>
      <w:r w:rsidRPr="00DE7A4F">
        <w:t xml:space="preserve"> </w:t>
      </w:r>
      <w:r w:rsidR="00F5361C">
        <w:t xml:space="preserve">the </w:t>
      </w:r>
      <w:r w:rsidRPr="00DE7A4F">
        <w:t xml:space="preserve">MRP </w:t>
      </w:r>
      <w:r>
        <w:t>by</w:t>
      </w:r>
      <w:r w:rsidRPr="00DE7A4F">
        <w:t xml:space="preserve"> </w:t>
      </w:r>
      <w:r>
        <w:t>subtracting</w:t>
      </w:r>
      <w:r w:rsidRPr="00DE7A4F">
        <w:t xml:space="preserve"> the risk-free rate</w:t>
      </w:r>
      <w:r w:rsidR="001352A2">
        <w:t xml:space="preserve">s </w:t>
      </w:r>
      <w:r w:rsidRPr="00DE7A4F">
        <w:t>from th</w:t>
      </w:r>
      <w:r>
        <w:t>e</w:t>
      </w:r>
      <w:r w:rsidRPr="00DE7A4F">
        <w:t xml:space="preserve"> </w:t>
      </w:r>
      <w:r>
        <w:t xml:space="preserve">total </w:t>
      </w:r>
      <w:r w:rsidRPr="00DE7A4F">
        <w:t>market return</w:t>
      </w:r>
      <w:r w:rsidR="00902043" w:rsidRPr="00DE7A4F">
        <w:t xml:space="preserve">. </w:t>
      </w:r>
      <w:r>
        <w:t xml:space="preserve">My calculation as shown in </w:t>
      </w:r>
      <w:r w:rsidRPr="00A42F58">
        <w:t>Exhibit JMC-</w:t>
      </w:r>
      <w:r>
        <w:t xml:space="preserve">5.2 yielded a market derived ex-ante MRP of </w:t>
      </w:r>
      <w:r w:rsidR="00CD3F34">
        <w:t>11.</w:t>
      </w:r>
      <w:r w:rsidR="00613FFF">
        <w:t>78</w:t>
      </w:r>
      <w:r>
        <w:t xml:space="preserve"> percent</w:t>
      </w:r>
      <w:r w:rsidR="001352A2">
        <w:t xml:space="preserve"> </w:t>
      </w:r>
      <w:r w:rsidR="00CD3F34">
        <w:t>using the projected risk-free rate of 3.40 percent</w:t>
      </w:r>
      <w:r>
        <w:t xml:space="preserve">. </w:t>
      </w:r>
      <w:r w:rsidR="00CD3F34">
        <w:t>Using the current risk-free rate of 2.72 percent, the MRP is 12.</w:t>
      </w:r>
      <w:r w:rsidR="00613FFF">
        <w:t>46</w:t>
      </w:r>
      <w:r w:rsidR="00CD3F34">
        <w:t xml:space="preserve"> percent.</w:t>
      </w:r>
    </w:p>
    <w:p w14:paraId="274825EC" w14:textId="77777777" w:rsidR="00E02DCF" w:rsidRPr="00E02DCF" w:rsidRDefault="5C3E6996"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are the results of your CAPM analyses?</w:t>
      </w:r>
    </w:p>
    <w:p w14:paraId="16ECC25F" w14:textId="77A44F66" w:rsidR="00C61285" w:rsidRPr="002D76BA" w:rsidRDefault="6E668582" w:rsidP="003B4042">
      <w:pPr>
        <w:pStyle w:val="Answer"/>
        <w:tabs>
          <w:tab w:val="clear" w:pos="900"/>
          <w:tab w:val="num" w:pos="720"/>
        </w:tabs>
        <w:ind w:left="720"/>
        <w:rPr>
          <w:b/>
          <w:bCs/>
          <w:caps/>
        </w:rPr>
      </w:pPr>
      <w:r>
        <w:t xml:space="preserve">As shown in </w:t>
      </w:r>
      <w:r w:rsidR="002D76BA">
        <w:t xml:space="preserve">Figure 9 below and </w:t>
      </w:r>
      <w:r>
        <w:t xml:space="preserve">Exhibit JMC-5.2, </w:t>
      </w:r>
      <w:r w:rsidR="7A6FD0F8">
        <w:t>applying the projected 30-year Treasury yield</w:t>
      </w:r>
      <w:r w:rsidR="00654C74">
        <w:t xml:space="preserve"> </w:t>
      </w:r>
      <w:r w:rsidR="00D834CD">
        <w:t xml:space="preserve">of 3.40 percent </w:t>
      </w:r>
      <w:r w:rsidR="00654C74">
        <w:t>and 15.18</w:t>
      </w:r>
      <w:r w:rsidR="00D834CD">
        <w:t xml:space="preserve"> percent</w:t>
      </w:r>
      <w:r w:rsidR="00654C74">
        <w:t xml:space="preserve"> expected market return</w:t>
      </w:r>
      <w:r w:rsidR="7A6FD0F8">
        <w:t xml:space="preserve">, </w:t>
      </w:r>
      <w:r>
        <w:t xml:space="preserve">the CAPM results are </w:t>
      </w:r>
      <w:r w:rsidR="007F253F">
        <w:t>13.</w:t>
      </w:r>
      <w:r w:rsidR="004F25C1">
        <w:t>75</w:t>
      </w:r>
      <w:r>
        <w:t xml:space="preserve"> percent (using Value Line Betas) and </w:t>
      </w:r>
      <w:r w:rsidR="4E40B159">
        <w:t>13.</w:t>
      </w:r>
      <w:r w:rsidR="004F25C1">
        <w:t>44</w:t>
      </w:r>
      <w:r w:rsidR="007F253F">
        <w:t xml:space="preserve"> </w:t>
      </w:r>
      <w:r>
        <w:t>percent (using Bloomberg Betas)</w:t>
      </w:r>
      <w:r w:rsidR="00902043">
        <w:t xml:space="preserve">. </w:t>
      </w:r>
      <w:r>
        <w:t>Applying the 30-day average yield on 30-year Treasury bonds</w:t>
      </w:r>
      <w:r w:rsidR="00BD51EA">
        <w:t xml:space="preserve"> of 2.72 percent</w:t>
      </w:r>
      <w:r>
        <w:t xml:space="preserve">, the CAPM results are </w:t>
      </w:r>
      <w:r w:rsidR="455B8820">
        <w:lastRenderedPageBreak/>
        <w:t>13.</w:t>
      </w:r>
      <w:r w:rsidR="008C5CCA">
        <w:t>66</w:t>
      </w:r>
      <w:r w:rsidR="00220145">
        <w:t xml:space="preserve"> </w:t>
      </w:r>
      <w:r>
        <w:t xml:space="preserve">percent (using Value Line Betas) and </w:t>
      </w:r>
      <w:r w:rsidR="455B8820">
        <w:t>13.</w:t>
      </w:r>
      <w:r w:rsidR="008C5CCA">
        <w:t>34</w:t>
      </w:r>
      <w:r w:rsidR="00220145">
        <w:t xml:space="preserve"> </w:t>
      </w:r>
      <w:r>
        <w:t>percent (using Bloomberg Betas)</w:t>
      </w:r>
      <w:r w:rsidR="00902043">
        <w:t>.</w:t>
      </w:r>
      <w:r w:rsidR="00DB590D">
        <w:t xml:space="preserve"> </w:t>
      </w:r>
      <w:r w:rsidR="009B1A6C">
        <w:t xml:space="preserve">The average of these results is 13.55 percent. </w:t>
      </w:r>
    </w:p>
    <w:p w14:paraId="12F1A4E4" w14:textId="0E43EB8C" w:rsidR="008A31A2" w:rsidRDefault="008A31A2" w:rsidP="008A31A2">
      <w:pPr>
        <w:keepNext/>
        <w:keepLines/>
        <w:spacing w:after="120"/>
        <w:jc w:val="center"/>
        <w:rPr>
          <w:b/>
          <w:bCs/>
        </w:rPr>
      </w:pPr>
      <w:r w:rsidRPr="5775F909">
        <w:rPr>
          <w:b/>
          <w:bCs/>
        </w:rPr>
        <w:t xml:space="preserve">Figure </w:t>
      </w:r>
      <w:r>
        <w:rPr>
          <w:b/>
          <w:bCs/>
        </w:rPr>
        <w:t>9</w:t>
      </w:r>
      <w:r w:rsidRPr="5775F909">
        <w:rPr>
          <w:b/>
          <w:bCs/>
        </w:rPr>
        <w:t xml:space="preserve">: </w:t>
      </w:r>
      <w:r w:rsidR="00073CC9">
        <w:rPr>
          <w:b/>
          <w:bCs/>
        </w:rPr>
        <w:t xml:space="preserve">Proxy Group Average </w:t>
      </w:r>
      <w:r>
        <w:rPr>
          <w:b/>
          <w:bCs/>
        </w:rPr>
        <w:t>CAPM Results</w:t>
      </w:r>
    </w:p>
    <w:tbl>
      <w:tblPr>
        <w:tblStyle w:val="TableGrid"/>
        <w:tblW w:w="0" w:type="auto"/>
        <w:tblInd w:w="175" w:type="dxa"/>
        <w:tblLook w:val="04A0" w:firstRow="1" w:lastRow="0" w:firstColumn="1" w:lastColumn="0" w:noHBand="0" w:noVBand="1"/>
      </w:tblPr>
      <w:tblGrid>
        <w:gridCol w:w="4950"/>
        <w:gridCol w:w="1530"/>
        <w:gridCol w:w="1440"/>
        <w:gridCol w:w="1255"/>
      </w:tblGrid>
      <w:tr w:rsidR="0004432F" w14:paraId="40E0E505" w14:textId="234BAAEA" w:rsidTr="5913EE3E">
        <w:tc>
          <w:tcPr>
            <w:tcW w:w="4950" w:type="dxa"/>
          </w:tcPr>
          <w:p w14:paraId="29862990" w14:textId="77777777" w:rsidR="0004432F" w:rsidRDefault="0004432F" w:rsidP="00801952">
            <w:pPr>
              <w:keepNext/>
              <w:keepLines/>
              <w:spacing w:after="120" w:line="240" w:lineRule="auto"/>
              <w:jc w:val="center"/>
              <w:rPr>
                <w:b/>
                <w:bCs/>
              </w:rPr>
            </w:pPr>
          </w:p>
        </w:tc>
        <w:tc>
          <w:tcPr>
            <w:tcW w:w="1530" w:type="dxa"/>
            <w:vAlign w:val="bottom"/>
          </w:tcPr>
          <w:p w14:paraId="1AF54884" w14:textId="3D5B497A" w:rsidR="0004432F" w:rsidRDefault="0004432F" w:rsidP="00801952">
            <w:pPr>
              <w:keepNext/>
              <w:keepLines/>
              <w:spacing w:after="120" w:line="240" w:lineRule="auto"/>
              <w:ind w:firstLine="0"/>
              <w:jc w:val="center"/>
              <w:rPr>
                <w:b/>
                <w:bCs/>
              </w:rPr>
            </w:pPr>
            <w:r>
              <w:rPr>
                <w:b/>
                <w:bCs/>
              </w:rPr>
              <w:t>Value Line Beta (0.88)</w:t>
            </w:r>
          </w:p>
        </w:tc>
        <w:tc>
          <w:tcPr>
            <w:tcW w:w="1440" w:type="dxa"/>
            <w:vAlign w:val="bottom"/>
          </w:tcPr>
          <w:p w14:paraId="4EEBA334" w14:textId="0588998E" w:rsidR="0004432F" w:rsidRDefault="0004432F" w:rsidP="00801952">
            <w:pPr>
              <w:keepNext/>
              <w:keepLines/>
              <w:spacing w:after="120" w:line="240" w:lineRule="auto"/>
              <w:ind w:firstLine="0"/>
              <w:jc w:val="center"/>
              <w:rPr>
                <w:b/>
                <w:bCs/>
              </w:rPr>
            </w:pPr>
            <w:r>
              <w:rPr>
                <w:b/>
                <w:bCs/>
              </w:rPr>
              <w:t>Bloomberg Beta (0.85)</w:t>
            </w:r>
          </w:p>
        </w:tc>
        <w:tc>
          <w:tcPr>
            <w:tcW w:w="1255" w:type="dxa"/>
            <w:vAlign w:val="bottom"/>
          </w:tcPr>
          <w:p w14:paraId="28E8909A" w14:textId="01EF0133" w:rsidR="0004432F" w:rsidRDefault="0004432F" w:rsidP="00801952">
            <w:pPr>
              <w:keepNext/>
              <w:keepLines/>
              <w:spacing w:after="120" w:line="240" w:lineRule="auto"/>
              <w:ind w:firstLine="0"/>
              <w:jc w:val="center"/>
              <w:rPr>
                <w:b/>
                <w:bCs/>
              </w:rPr>
            </w:pPr>
            <w:r>
              <w:rPr>
                <w:b/>
                <w:bCs/>
              </w:rPr>
              <w:t>Average</w:t>
            </w:r>
          </w:p>
        </w:tc>
      </w:tr>
      <w:tr w:rsidR="0004432F" w14:paraId="23184120" w14:textId="313B0766" w:rsidTr="5913EE3E">
        <w:tc>
          <w:tcPr>
            <w:tcW w:w="4950" w:type="dxa"/>
            <w:vAlign w:val="center"/>
          </w:tcPr>
          <w:p w14:paraId="0EBED693" w14:textId="590B323D" w:rsidR="0004432F" w:rsidRPr="00392DFA" w:rsidRDefault="0004432F" w:rsidP="00801952">
            <w:pPr>
              <w:keepNext/>
              <w:keepLines/>
              <w:spacing w:after="120" w:line="240" w:lineRule="auto"/>
              <w:ind w:firstLine="0"/>
            </w:pPr>
            <w:r w:rsidRPr="00392DFA">
              <w:t>Long-Term Projected Risk-Free Rate (3.40%)</w:t>
            </w:r>
          </w:p>
        </w:tc>
        <w:tc>
          <w:tcPr>
            <w:tcW w:w="1530" w:type="dxa"/>
            <w:vAlign w:val="center"/>
          </w:tcPr>
          <w:p w14:paraId="4A3A6C24" w14:textId="4C5EDE6F" w:rsidR="0004432F" w:rsidRPr="005B3E6A" w:rsidRDefault="005B3E6A" w:rsidP="00801952">
            <w:pPr>
              <w:keepNext/>
              <w:keepLines/>
              <w:spacing w:after="120" w:line="240" w:lineRule="auto"/>
              <w:ind w:firstLine="0"/>
              <w:jc w:val="center"/>
            </w:pPr>
            <w:r w:rsidRPr="005B3E6A">
              <w:t>13.75%</w:t>
            </w:r>
          </w:p>
        </w:tc>
        <w:tc>
          <w:tcPr>
            <w:tcW w:w="1440" w:type="dxa"/>
            <w:vAlign w:val="center"/>
          </w:tcPr>
          <w:p w14:paraId="3E537765" w14:textId="6C2BF329" w:rsidR="0004432F" w:rsidRPr="005B3E6A" w:rsidRDefault="005B3E6A" w:rsidP="00801952">
            <w:pPr>
              <w:keepNext/>
              <w:keepLines/>
              <w:spacing w:after="120" w:line="240" w:lineRule="auto"/>
              <w:ind w:firstLine="0"/>
              <w:jc w:val="center"/>
            </w:pPr>
            <w:r w:rsidRPr="005B3E6A">
              <w:t>13.44%</w:t>
            </w:r>
          </w:p>
        </w:tc>
        <w:tc>
          <w:tcPr>
            <w:tcW w:w="1255" w:type="dxa"/>
            <w:vAlign w:val="center"/>
          </w:tcPr>
          <w:p w14:paraId="409790BF" w14:textId="0B95BB68" w:rsidR="0004432F" w:rsidRPr="00801952" w:rsidRDefault="00D00D46" w:rsidP="00801952">
            <w:pPr>
              <w:keepNext/>
              <w:keepLines/>
              <w:spacing w:after="120" w:line="240" w:lineRule="auto"/>
              <w:ind w:firstLine="0"/>
              <w:jc w:val="center"/>
              <w:rPr>
                <w:b/>
                <w:bCs/>
              </w:rPr>
            </w:pPr>
            <w:r w:rsidRPr="00801952">
              <w:rPr>
                <w:b/>
                <w:bCs/>
              </w:rPr>
              <w:t>13.60%</w:t>
            </w:r>
          </w:p>
        </w:tc>
      </w:tr>
      <w:tr w:rsidR="0004432F" w14:paraId="4ADFEBE8" w14:textId="25C7AA33" w:rsidTr="5913EE3E">
        <w:tc>
          <w:tcPr>
            <w:tcW w:w="4950" w:type="dxa"/>
            <w:vAlign w:val="center"/>
          </w:tcPr>
          <w:p w14:paraId="74871D86" w14:textId="16D16F9F" w:rsidR="0004432F" w:rsidRPr="00392DFA" w:rsidRDefault="0004432F" w:rsidP="00801952">
            <w:pPr>
              <w:keepNext/>
              <w:keepLines/>
              <w:spacing w:after="120" w:line="240" w:lineRule="auto"/>
              <w:ind w:firstLine="0"/>
            </w:pPr>
            <w:r w:rsidRPr="00392DFA">
              <w:t>Current 30-Day Average Risk-Free Rate (2.72%)</w:t>
            </w:r>
          </w:p>
        </w:tc>
        <w:tc>
          <w:tcPr>
            <w:tcW w:w="1530" w:type="dxa"/>
            <w:vAlign w:val="center"/>
          </w:tcPr>
          <w:p w14:paraId="7E8480A8" w14:textId="40857735" w:rsidR="0004432F" w:rsidRPr="005B3E6A" w:rsidRDefault="005B3E6A" w:rsidP="00801952">
            <w:pPr>
              <w:keepNext/>
              <w:keepLines/>
              <w:spacing w:after="120" w:line="240" w:lineRule="auto"/>
              <w:ind w:firstLine="0"/>
              <w:jc w:val="center"/>
            </w:pPr>
            <w:r w:rsidRPr="005B3E6A">
              <w:t>13.66%</w:t>
            </w:r>
          </w:p>
        </w:tc>
        <w:tc>
          <w:tcPr>
            <w:tcW w:w="1440" w:type="dxa"/>
            <w:vAlign w:val="center"/>
          </w:tcPr>
          <w:p w14:paraId="3C48AB49" w14:textId="73C8260A" w:rsidR="0004432F" w:rsidRPr="005B3E6A" w:rsidRDefault="005B3E6A" w:rsidP="00801952">
            <w:pPr>
              <w:keepNext/>
              <w:keepLines/>
              <w:spacing w:after="120" w:line="240" w:lineRule="auto"/>
              <w:ind w:firstLine="0"/>
              <w:jc w:val="center"/>
            </w:pPr>
            <w:r w:rsidRPr="005B3E6A">
              <w:t>13.34%</w:t>
            </w:r>
          </w:p>
        </w:tc>
        <w:tc>
          <w:tcPr>
            <w:tcW w:w="1255" w:type="dxa"/>
            <w:vAlign w:val="center"/>
          </w:tcPr>
          <w:p w14:paraId="77D9271D" w14:textId="55058249" w:rsidR="0004432F" w:rsidRPr="00801952" w:rsidRDefault="005B3E6A" w:rsidP="00801952">
            <w:pPr>
              <w:keepNext/>
              <w:keepLines/>
              <w:spacing w:after="120" w:line="240" w:lineRule="auto"/>
              <w:ind w:firstLine="0"/>
              <w:jc w:val="center"/>
              <w:rPr>
                <w:b/>
                <w:bCs/>
              </w:rPr>
            </w:pPr>
            <w:r w:rsidRPr="00801952">
              <w:rPr>
                <w:b/>
                <w:bCs/>
              </w:rPr>
              <w:t>13.50%</w:t>
            </w:r>
          </w:p>
        </w:tc>
      </w:tr>
      <w:tr w:rsidR="0004432F" w14:paraId="32E27181" w14:textId="05BC38FA" w:rsidTr="5913EE3E">
        <w:tc>
          <w:tcPr>
            <w:tcW w:w="4950" w:type="dxa"/>
            <w:vAlign w:val="center"/>
          </w:tcPr>
          <w:p w14:paraId="0B69FBB3" w14:textId="58078A82" w:rsidR="0004432F" w:rsidRDefault="0004432F" w:rsidP="00801952">
            <w:pPr>
              <w:keepNext/>
              <w:keepLines/>
              <w:spacing w:after="120" w:line="240" w:lineRule="auto"/>
              <w:ind w:firstLine="0"/>
              <w:rPr>
                <w:b/>
                <w:bCs/>
              </w:rPr>
            </w:pPr>
            <w:r>
              <w:rPr>
                <w:b/>
                <w:bCs/>
              </w:rPr>
              <w:t>Average</w:t>
            </w:r>
          </w:p>
        </w:tc>
        <w:tc>
          <w:tcPr>
            <w:tcW w:w="1530" w:type="dxa"/>
            <w:vAlign w:val="center"/>
          </w:tcPr>
          <w:p w14:paraId="7BE9C263" w14:textId="5CA2A893" w:rsidR="0004432F" w:rsidRDefault="00A90FDE" w:rsidP="00801952">
            <w:pPr>
              <w:keepNext/>
              <w:keepLines/>
              <w:spacing w:after="120" w:line="240" w:lineRule="auto"/>
              <w:ind w:firstLine="0"/>
              <w:jc w:val="center"/>
              <w:rPr>
                <w:b/>
                <w:bCs/>
              </w:rPr>
            </w:pPr>
            <w:r>
              <w:rPr>
                <w:b/>
                <w:bCs/>
              </w:rPr>
              <w:t>13.71%</w:t>
            </w:r>
          </w:p>
        </w:tc>
        <w:tc>
          <w:tcPr>
            <w:tcW w:w="1440" w:type="dxa"/>
            <w:vAlign w:val="center"/>
          </w:tcPr>
          <w:p w14:paraId="51D3514A" w14:textId="2579FF6F" w:rsidR="0004432F" w:rsidRDefault="00A90FDE" w:rsidP="00801952">
            <w:pPr>
              <w:keepNext/>
              <w:keepLines/>
              <w:spacing w:after="120" w:line="240" w:lineRule="auto"/>
              <w:ind w:firstLine="0"/>
              <w:jc w:val="center"/>
              <w:rPr>
                <w:b/>
                <w:bCs/>
              </w:rPr>
            </w:pPr>
            <w:r>
              <w:rPr>
                <w:b/>
                <w:bCs/>
              </w:rPr>
              <w:t>13.39%</w:t>
            </w:r>
          </w:p>
        </w:tc>
        <w:tc>
          <w:tcPr>
            <w:tcW w:w="1255" w:type="dxa"/>
            <w:vAlign w:val="center"/>
          </w:tcPr>
          <w:p w14:paraId="20E293FB" w14:textId="785712A9" w:rsidR="0004432F" w:rsidRDefault="00801952" w:rsidP="00801952">
            <w:pPr>
              <w:keepNext/>
              <w:keepLines/>
              <w:spacing w:after="120" w:line="240" w:lineRule="auto"/>
              <w:ind w:firstLine="0"/>
              <w:jc w:val="center"/>
              <w:rPr>
                <w:b/>
                <w:bCs/>
              </w:rPr>
            </w:pPr>
            <w:r>
              <w:rPr>
                <w:b/>
                <w:bCs/>
              </w:rPr>
              <w:t>13.55%</w:t>
            </w:r>
          </w:p>
        </w:tc>
      </w:tr>
    </w:tbl>
    <w:p w14:paraId="3105A4B4" w14:textId="77777777" w:rsidR="002D76BA" w:rsidRDefault="002D76BA" w:rsidP="00095CA0">
      <w:pPr>
        <w:pStyle w:val="Subsequentnoindent"/>
      </w:pPr>
    </w:p>
    <w:p w14:paraId="13E971EF" w14:textId="2D383060" w:rsidR="00C61285" w:rsidRPr="00AD01F6" w:rsidRDefault="7EC50B9B"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is your conclusion regarding the results of the ca</w:t>
      </w:r>
      <w:r w:rsidR="25510ED4" w:rsidRPr="01C2FC13">
        <w:rPr>
          <w:rFonts w:ascii="Times New Roman" w:hAnsi="Times New Roman"/>
        </w:rPr>
        <w:t>pm</w:t>
      </w:r>
      <w:r w:rsidRPr="01C2FC13">
        <w:rPr>
          <w:rFonts w:ascii="Times New Roman" w:hAnsi="Times New Roman"/>
        </w:rPr>
        <w:t xml:space="preserve"> model?</w:t>
      </w:r>
    </w:p>
    <w:p w14:paraId="31F94D40" w14:textId="1B3879D3" w:rsidR="00A415C2" w:rsidRPr="00AD01F6" w:rsidRDefault="4C1162D2" w:rsidP="003B4042">
      <w:pPr>
        <w:pStyle w:val="Answer"/>
        <w:tabs>
          <w:tab w:val="clear" w:pos="900"/>
          <w:tab w:val="num" w:pos="720"/>
        </w:tabs>
        <w:ind w:left="720"/>
      </w:pPr>
      <w:r>
        <w:t>T</w:t>
      </w:r>
      <w:r w:rsidR="7EC50B9B">
        <w:t xml:space="preserve">he results of the </w:t>
      </w:r>
      <w:r>
        <w:t xml:space="preserve">CAPM </w:t>
      </w:r>
      <w:r w:rsidR="7EC50B9B">
        <w:t xml:space="preserve">model </w:t>
      </w:r>
      <w:r>
        <w:t xml:space="preserve">are appreciably higher than the results from the other models, driven by </w:t>
      </w:r>
      <w:r w:rsidR="445D9B5B">
        <w:t xml:space="preserve">market </w:t>
      </w:r>
      <w:r>
        <w:t>factors affecting all three of the model</w:t>
      </w:r>
      <w:r w:rsidR="4A9A564B">
        <w:t xml:space="preserve">’s inputs: higher interest rates, higher betas, and </w:t>
      </w:r>
      <w:r w:rsidR="78A32DB2">
        <w:t>higher expectations for overall market equity returns</w:t>
      </w:r>
      <w:r w:rsidR="00902043">
        <w:t xml:space="preserve">. </w:t>
      </w:r>
      <w:r w:rsidR="3836A83B">
        <w:t xml:space="preserve">While I do not discount these factors, </w:t>
      </w:r>
      <w:r w:rsidR="03EFE579">
        <w:t>th</w:t>
      </w:r>
      <w:r w:rsidR="0CC2932A">
        <w:t xml:space="preserve">ese results </w:t>
      </w:r>
      <w:r w:rsidR="1B97B5E2">
        <w:t xml:space="preserve">further </w:t>
      </w:r>
      <w:r w:rsidR="0CC2932A">
        <w:t>reinforce the</w:t>
      </w:r>
      <w:r w:rsidR="64C039B0">
        <w:t xml:space="preserve"> benefit </w:t>
      </w:r>
      <w:r w:rsidR="72985C86">
        <w:t xml:space="preserve">of </w:t>
      </w:r>
      <w:r w:rsidR="54F52C08">
        <w:t xml:space="preserve">balance found in </w:t>
      </w:r>
      <w:r w:rsidR="72985C86">
        <w:t xml:space="preserve">multiple models. </w:t>
      </w:r>
    </w:p>
    <w:bookmarkEnd w:id="20"/>
    <w:bookmarkEnd w:id="21"/>
    <w:bookmarkEnd w:id="22"/>
    <w:bookmarkEnd w:id="23"/>
    <w:bookmarkEnd w:id="24"/>
    <w:p w14:paraId="1849C1FD" w14:textId="2D9BC3DD" w:rsidR="00A415C2" w:rsidRPr="00953EAB" w:rsidRDefault="00FC68D2" w:rsidP="009B6285">
      <w:pPr>
        <w:pStyle w:val="Heading2"/>
        <w:tabs>
          <w:tab w:val="clear" w:pos="1440"/>
        </w:tabs>
        <w:spacing w:before="0"/>
        <w:ind w:left="720"/>
        <w:rPr>
          <w:rFonts w:ascii="Times New Roman Bold" w:hAnsi="Times New Roman Bold"/>
          <w:caps/>
        </w:rPr>
      </w:pPr>
      <w:r w:rsidRPr="00953EAB">
        <w:rPr>
          <w:rFonts w:ascii="Times New Roman Bold" w:hAnsi="Times New Roman Bold"/>
          <w:caps/>
        </w:rPr>
        <w:t>Risk Premium Analysis</w:t>
      </w:r>
    </w:p>
    <w:p w14:paraId="60A3CFE3" w14:textId="562E46E0" w:rsidR="00A415C2" w:rsidRPr="00AD01F6" w:rsidRDefault="6E668582" w:rsidP="00C749FB">
      <w:pPr>
        <w:pStyle w:val="Question1"/>
        <w:numPr>
          <w:ilvl w:val="0"/>
          <w:numId w:val="6"/>
        </w:numPr>
        <w:tabs>
          <w:tab w:val="clear" w:pos="360"/>
          <w:tab w:val="left" w:pos="720"/>
        </w:tabs>
        <w:spacing w:after="240" w:line="360" w:lineRule="auto"/>
        <w:jc w:val="both"/>
        <w:rPr>
          <w:rFonts w:ascii="Times New Roman" w:hAnsi="Times New Roman"/>
        </w:rPr>
      </w:pPr>
      <w:r>
        <w:t>Please describe the Risk Premium approach that you used.</w:t>
      </w:r>
    </w:p>
    <w:p w14:paraId="476E12AD" w14:textId="4DDF3950" w:rsidR="00F7210B" w:rsidRPr="00F7210B" w:rsidRDefault="6E668582" w:rsidP="00F7210B">
      <w:pPr>
        <w:pStyle w:val="Answer"/>
        <w:tabs>
          <w:tab w:val="clear" w:pos="900"/>
          <w:tab w:val="num" w:pos="720"/>
        </w:tabs>
        <w:ind w:left="720"/>
      </w:pPr>
      <w:r>
        <w:t>In general terms, this approach recognizes that equity is riskier than debt because equity investors bear the residual risk associated with ownership</w:t>
      </w:r>
      <w:r w:rsidR="00902043">
        <w:t xml:space="preserve">. </w:t>
      </w:r>
      <w:r>
        <w:t>Equity investors, therefore, require a greater return (i.e., a premium) than would a bondholder</w:t>
      </w:r>
      <w:r w:rsidR="00902043">
        <w:t xml:space="preserve">. </w:t>
      </w:r>
      <w:r>
        <w:t>The Risk Premium approach estimates the cost of equity as the sum of the Equity Risk Premium and the yield on a particular class of bonds.</w:t>
      </w:r>
      <w:r w:rsidR="00F7210B">
        <w:br w:type="page"/>
      </w:r>
    </w:p>
    <w:p w14:paraId="770EC70C" w14:textId="77777777" w:rsidR="00FC68D2" w:rsidRDefault="00FC68D2" w:rsidP="00FC68D2">
      <w:pPr>
        <w:pStyle w:val="Answer2"/>
      </w:pPr>
      <w:r>
        <w:lastRenderedPageBreak/>
        <w:t xml:space="preserve">ROE = </w:t>
      </w:r>
      <w:r w:rsidRPr="003B06BE">
        <w:rPr>
          <w:i/>
          <w:iCs/>
        </w:rPr>
        <w:t>RP</w:t>
      </w:r>
      <w:r>
        <w:t xml:space="preserve"> + </w:t>
      </w:r>
      <w:r w:rsidRPr="003B06BE">
        <w:rPr>
          <w:i/>
          <w:iCs/>
        </w:rPr>
        <w:t>Y</w:t>
      </w:r>
      <w:r>
        <w:tab/>
      </w:r>
      <w:r>
        <w:tab/>
        <w:t>[5]</w:t>
      </w:r>
    </w:p>
    <w:p w14:paraId="0CF71C10" w14:textId="77777777" w:rsidR="00FC68D2" w:rsidRDefault="00FC68D2" w:rsidP="00095CA0">
      <w:pPr>
        <w:pStyle w:val="Subsequentnoindent"/>
      </w:pPr>
      <w:r>
        <w:t>Where:</w:t>
      </w:r>
    </w:p>
    <w:p w14:paraId="7EFC394C" w14:textId="77777777" w:rsidR="00FC68D2" w:rsidRPr="007D2DE3" w:rsidRDefault="00FC68D2" w:rsidP="007D2DE3">
      <w:pPr>
        <w:pStyle w:val="Answerparagraph"/>
        <w:ind w:left="1440"/>
        <w:rPr>
          <w:i/>
        </w:rPr>
      </w:pPr>
      <w:r w:rsidRPr="007D2DE3">
        <w:rPr>
          <w:i/>
        </w:rPr>
        <w:t xml:space="preserve">RP = </w:t>
      </w:r>
      <w:r w:rsidRPr="007D2DE3">
        <w:rPr>
          <w:iCs/>
        </w:rPr>
        <w:t>Risk Premium (difference between allowed ROE and the 30-Year Treasury Yield) and</w:t>
      </w:r>
    </w:p>
    <w:p w14:paraId="2D2F0E40" w14:textId="6E113061" w:rsidR="00FC68D2" w:rsidRPr="007D2DE3" w:rsidRDefault="00FC68D2" w:rsidP="008A19D4">
      <w:pPr>
        <w:pStyle w:val="Answerparagraph"/>
        <w:spacing w:after="240"/>
        <w:ind w:firstLine="720"/>
        <w:rPr>
          <w:i/>
        </w:rPr>
      </w:pPr>
      <w:r w:rsidRPr="007D2DE3">
        <w:rPr>
          <w:i/>
        </w:rPr>
        <w:t xml:space="preserve">Y = </w:t>
      </w:r>
      <w:r w:rsidRPr="007D2DE3">
        <w:rPr>
          <w:iCs/>
        </w:rPr>
        <w:t>Applicable bond yield</w:t>
      </w:r>
      <w:r w:rsidRPr="007D2DE3">
        <w:rPr>
          <w:i/>
        </w:rPr>
        <w:t>.</w:t>
      </w:r>
    </w:p>
    <w:p w14:paraId="192421BB" w14:textId="609C1C4A" w:rsidR="00A415C2" w:rsidRDefault="00FC68D2" w:rsidP="00095CA0">
      <w:pPr>
        <w:pStyle w:val="Subsequentnoindent"/>
      </w:pPr>
      <w:r>
        <w:t xml:space="preserve">Since the equity risk premium is not directly observable, it is typically estimated using a variety of approaches, some of which incorporate </w:t>
      </w:r>
      <w:r w:rsidRPr="00AF1F22">
        <w:rPr>
          <w:i/>
          <w:iCs/>
        </w:rPr>
        <w:t>ex-ante</w:t>
      </w:r>
      <w:r>
        <w:t xml:space="preserve">, or forward-looking, estimates of the cost of equity and others that consider historical, or </w:t>
      </w:r>
      <w:r w:rsidRPr="00AF1F22">
        <w:rPr>
          <w:i/>
          <w:iCs/>
        </w:rPr>
        <w:t>ex-post</w:t>
      </w:r>
      <w:r>
        <w:t>, estimates</w:t>
      </w:r>
      <w:r w:rsidR="00902043">
        <w:t xml:space="preserve">. </w:t>
      </w:r>
      <w:r>
        <w:t xml:space="preserve">For my Risk Premium analysis, I have relied on authorized returns from a large sample of </w:t>
      </w:r>
      <w:r w:rsidR="00BC3581">
        <w:t>vertically integrated</w:t>
      </w:r>
      <w:r>
        <w:t xml:space="preserve"> electric utility companies</w:t>
      </w:r>
      <w:r w:rsidR="00A415C2" w:rsidRPr="00AD01F6">
        <w:t>.</w:t>
      </w:r>
    </w:p>
    <w:p w14:paraId="1A2EC16D" w14:textId="01262237" w:rsidR="00A415C2" w:rsidRPr="00AD01F6" w:rsidRDefault="78938164" w:rsidP="00C749FB">
      <w:pPr>
        <w:pStyle w:val="Question1"/>
        <w:numPr>
          <w:ilvl w:val="0"/>
          <w:numId w:val="6"/>
        </w:numPr>
        <w:tabs>
          <w:tab w:val="clear" w:pos="360"/>
          <w:tab w:val="left" w:pos="720"/>
        </w:tabs>
        <w:spacing w:after="240" w:line="360" w:lineRule="auto"/>
        <w:jc w:val="both"/>
        <w:rPr>
          <w:rFonts w:ascii="Times New Roman" w:hAnsi="Times New Roman"/>
        </w:rPr>
      </w:pPr>
      <w:r>
        <w:t>What did your Risk Premium analysis reveal</w:t>
      </w:r>
      <w:r w:rsidR="42A427C8" w:rsidRPr="01C2FC13">
        <w:rPr>
          <w:rFonts w:ascii="Times New Roman" w:hAnsi="Times New Roman"/>
        </w:rPr>
        <w:t>?</w:t>
      </w:r>
    </w:p>
    <w:p w14:paraId="7B247DDD" w14:textId="7C439540" w:rsidR="007506E7" w:rsidRDefault="78938164" w:rsidP="003B4042">
      <w:pPr>
        <w:pStyle w:val="Answer"/>
        <w:tabs>
          <w:tab w:val="clear" w:pos="900"/>
          <w:tab w:val="num" w:pos="720"/>
        </w:tabs>
        <w:ind w:left="720"/>
      </w:pPr>
      <w:r>
        <w:t>To estimate the relationship between risk premia and interest rates, I conducted a regression analysis using the following equation:</w:t>
      </w:r>
      <w:r w:rsidR="00DB590D">
        <w:t xml:space="preserve"> </w:t>
      </w:r>
    </w:p>
    <w:p w14:paraId="41FD7CEC" w14:textId="3C158968" w:rsidR="007506E7" w:rsidRDefault="007506E7" w:rsidP="007506E7">
      <w:pPr>
        <w:pStyle w:val="Answer2"/>
      </w:pPr>
      <w:r w:rsidRPr="00F76299">
        <w:rPr>
          <w:i/>
          <w:noProof/>
        </w:rPr>
        <w:t>RP</w:t>
      </w:r>
      <w:r w:rsidRPr="00F76299">
        <w:rPr>
          <w:noProof/>
        </w:rPr>
        <w:t xml:space="preserve"> = </w:t>
      </w:r>
      <w:r w:rsidRPr="00F76299">
        <w:rPr>
          <w:i/>
          <w:noProof/>
        </w:rPr>
        <w:t>a</w:t>
      </w:r>
      <w:r w:rsidRPr="00F76299">
        <w:rPr>
          <w:noProof/>
        </w:rPr>
        <w:t xml:space="preserve"> + </w:t>
      </w:r>
      <w:r>
        <w:rPr>
          <w:noProof/>
        </w:rPr>
        <w:t>(</w:t>
      </w:r>
      <w:r w:rsidRPr="00F76299">
        <w:rPr>
          <w:i/>
          <w:noProof/>
        </w:rPr>
        <w:t xml:space="preserve">b x </w:t>
      </w:r>
      <w:r>
        <w:rPr>
          <w:i/>
          <w:noProof/>
        </w:rPr>
        <w:t>Y)</w:t>
      </w:r>
      <w:r>
        <w:rPr>
          <w:noProof/>
        </w:rPr>
        <w:tab/>
      </w:r>
      <w:r w:rsidRPr="00F76299">
        <w:t>[6]</w:t>
      </w:r>
    </w:p>
    <w:p w14:paraId="34AE4A78" w14:textId="77777777" w:rsidR="007506E7" w:rsidRDefault="007506E7" w:rsidP="00095CA0">
      <w:pPr>
        <w:pStyle w:val="Subsequentnoindent"/>
      </w:pPr>
      <w:r w:rsidRPr="00F76299">
        <w:t>where:</w:t>
      </w:r>
    </w:p>
    <w:p w14:paraId="1D6BA42E" w14:textId="77777777" w:rsidR="007506E7" w:rsidRPr="007D2DE3" w:rsidRDefault="007506E7" w:rsidP="007D2DE3">
      <w:pPr>
        <w:pStyle w:val="Answerparagraph"/>
        <w:ind w:left="1440"/>
        <w:rPr>
          <w:i/>
        </w:rPr>
      </w:pPr>
      <w:r w:rsidRPr="00F76299">
        <w:rPr>
          <w:i/>
        </w:rPr>
        <w:t>RP</w:t>
      </w:r>
      <w:r w:rsidRPr="007D2DE3">
        <w:rPr>
          <w:i/>
        </w:rPr>
        <w:t xml:space="preserve"> = </w:t>
      </w:r>
      <w:r w:rsidRPr="007D2DE3">
        <w:rPr>
          <w:iCs/>
        </w:rPr>
        <w:t>Risk Premium (difference between allowed ROEs and the 30-Year Treasury Yield);</w:t>
      </w:r>
    </w:p>
    <w:p w14:paraId="4586303C" w14:textId="4E129F45" w:rsidR="007506E7" w:rsidRPr="007D2DE3" w:rsidRDefault="007506E7" w:rsidP="007D2DE3">
      <w:pPr>
        <w:pStyle w:val="Answerparagraph"/>
        <w:ind w:left="1440"/>
        <w:rPr>
          <w:i/>
        </w:rPr>
      </w:pPr>
      <w:r w:rsidRPr="00F76299">
        <w:rPr>
          <w:i/>
        </w:rPr>
        <w:t>a</w:t>
      </w:r>
      <w:r w:rsidRPr="007D2DE3">
        <w:rPr>
          <w:i/>
        </w:rPr>
        <w:t xml:space="preserve"> = </w:t>
      </w:r>
      <w:r w:rsidRPr="007D2DE3">
        <w:rPr>
          <w:iCs/>
        </w:rPr>
        <w:t>Intercept ter</w:t>
      </w:r>
      <w:r w:rsidRPr="007D2DE3">
        <w:rPr>
          <w:i/>
        </w:rPr>
        <w:t>m;</w:t>
      </w:r>
    </w:p>
    <w:p w14:paraId="47F53820" w14:textId="28D23E38" w:rsidR="007506E7" w:rsidRPr="007D2DE3" w:rsidRDefault="007506E7" w:rsidP="007D2DE3">
      <w:pPr>
        <w:pStyle w:val="Answerparagraph"/>
        <w:ind w:left="1440"/>
        <w:rPr>
          <w:i/>
        </w:rPr>
      </w:pPr>
      <w:r w:rsidRPr="00F76299">
        <w:rPr>
          <w:i/>
        </w:rPr>
        <w:t>b</w:t>
      </w:r>
      <w:r w:rsidRPr="007D2DE3">
        <w:rPr>
          <w:i/>
        </w:rPr>
        <w:t xml:space="preserve"> = </w:t>
      </w:r>
      <w:r w:rsidRPr="007D2DE3">
        <w:rPr>
          <w:iCs/>
        </w:rPr>
        <w:t>Slope term; and</w:t>
      </w:r>
    </w:p>
    <w:p w14:paraId="257704A9" w14:textId="2A2FCBE6" w:rsidR="007506E7" w:rsidRPr="007D2DE3" w:rsidRDefault="007506E7" w:rsidP="008A19D4">
      <w:pPr>
        <w:pStyle w:val="Answerparagraph"/>
        <w:spacing w:after="240"/>
        <w:ind w:left="1440"/>
        <w:rPr>
          <w:i/>
        </w:rPr>
      </w:pPr>
      <w:r w:rsidRPr="007D2DE3">
        <w:rPr>
          <w:i/>
        </w:rPr>
        <w:t xml:space="preserve">Y = </w:t>
      </w:r>
      <w:r w:rsidRPr="007D2DE3">
        <w:rPr>
          <w:iCs/>
        </w:rPr>
        <w:t>30-Year Treasury Yield.</w:t>
      </w:r>
    </w:p>
    <w:p w14:paraId="0EBF38CF" w14:textId="12EDCAE3" w:rsidR="00A415C2" w:rsidRDefault="007506E7" w:rsidP="00095CA0">
      <w:pPr>
        <w:pStyle w:val="Subsequentnoindent"/>
        <w:rPr>
          <w:rStyle w:val="AnswerBodyChar1"/>
        </w:rPr>
      </w:pPr>
      <w:r w:rsidRPr="0012547B">
        <w:t xml:space="preserve">Data regarding allowed ROEs were derived from </w:t>
      </w:r>
      <w:r>
        <w:t>vertically integrated electric</w:t>
      </w:r>
      <w:r w:rsidRPr="0012547B">
        <w:t xml:space="preserve"> utility company rate cases from January </w:t>
      </w:r>
      <w:r>
        <w:t xml:space="preserve">1, </w:t>
      </w:r>
      <w:r w:rsidRPr="0012547B">
        <w:rPr>
          <w:rStyle w:val="AnswerBodyChar1"/>
        </w:rPr>
        <w:t xml:space="preserve">1992 through </w:t>
      </w:r>
      <w:r w:rsidR="003A273B" w:rsidRPr="0042041C">
        <w:rPr>
          <w:rStyle w:val="AnswerBodyChar1"/>
          <w:lang w:val="en-US"/>
        </w:rPr>
        <w:t>April 30</w:t>
      </w:r>
      <w:r w:rsidRPr="0042041C">
        <w:rPr>
          <w:rStyle w:val="AnswerBodyChar1"/>
        </w:rPr>
        <w:t>, 2022</w:t>
      </w:r>
      <w:r w:rsidRPr="00F32213">
        <w:rPr>
          <w:rStyle w:val="AnswerBodyChar1"/>
        </w:rPr>
        <w:t>, as</w:t>
      </w:r>
      <w:r w:rsidRPr="0012547B">
        <w:rPr>
          <w:rStyle w:val="AnswerBodyChar1"/>
        </w:rPr>
        <w:t xml:space="preserve"> reported by Regulatory Research Associates.</w:t>
      </w:r>
    </w:p>
    <w:p w14:paraId="06489662" w14:textId="556A1551" w:rsidR="007506E7" w:rsidRPr="007506E7" w:rsidRDefault="007506E7" w:rsidP="00976D56">
      <w:pPr>
        <w:keepNext/>
        <w:keepLines/>
        <w:spacing w:line="480" w:lineRule="auto"/>
        <w:jc w:val="center"/>
        <w:rPr>
          <w:b/>
          <w:bCs/>
        </w:rPr>
      </w:pPr>
      <w:bookmarkStart w:id="26" w:name="_Ref63413422"/>
      <w:r w:rsidRPr="5775F909">
        <w:rPr>
          <w:b/>
          <w:bCs/>
        </w:rPr>
        <w:lastRenderedPageBreak/>
        <w:t xml:space="preserve">Figure </w:t>
      </w:r>
      <w:bookmarkEnd w:id="26"/>
      <w:r w:rsidR="00AC0334">
        <w:rPr>
          <w:b/>
          <w:bCs/>
        </w:rPr>
        <w:t>10</w:t>
      </w:r>
      <w:r w:rsidRPr="5775F909">
        <w:rPr>
          <w:b/>
          <w:bCs/>
        </w:rPr>
        <w:t>: Risk Premium Results</w:t>
      </w:r>
    </w:p>
    <w:p w14:paraId="29BDE4FA" w14:textId="3C32EFA8" w:rsidR="007506E7" w:rsidRPr="008218D1" w:rsidRDefault="0071457F" w:rsidP="00095CA0">
      <w:pPr>
        <w:pStyle w:val="Subsequentnoindent"/>
      </w:pPr>
      <w:r>
        <w:rPr>
          <w:noProof/>
        </w:rPr>
        <w:drawing>
          <wp:inline distT="0" distB="0" distL="0" distR="0" wp14:anchorId="0B4D1C5B" wp14:editId="3DC811B4">
            <wp:extent cx="5309989" cy="2726725"/>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26406" cy="2735155"/>
                    </a:xfrm>
                    <a:prstGeom prst="rect">
                      <a:avLst/>
                    </a:prstGeom>
                    <a:noFill/>
                  </pic:spPr>
                </pic:pic>
              </a:graphicData>
            </a:graphic>
          </wp:inline>
        </w:drawing>
      </w:r>
    </w:p>
    <w:p w14:paraId="0A5BBFC0" w14:textId="689A7743" w:rsidR="007506E7" w:rsidRDefault="007506E7" w:rsidP="00095CA0">
      <w:pPr>
        <w:pStyle w:val="Subsequentnoindent"/>
        <w:rPr>
          <w:rStyle w:val="AnswerBodyChar1"/>
          <w:lang w:val="en-US"/>
        </w:rPr>
      </w:pPr>
      <w:r w:rsidRPr="00F76299">
        <w:t xml:space="preserve">As </w:t>
      </w:r>
      <w:r>
        <w:t xml:space="preserve">illustrated </w:t>
      </w:r>
      <w:r w:rsidRPr="004B4092">
        <w:t xml:space="preserve">by </w:t>
      </w:r>
      <w:r w:rsidRPr="0042041C">
        <w:fldChar w:fldCharType="begin"/>
      </w:r>
      <w:r w:rsidRPr="0042041C">
        <w:instrText xml:space="preserve"> REF _Ref63413422 \h  \* MERGEFORMAT </w:instrText>
      </w:r>
      <w:r w:rsidRPr="0042041C">
        <w:fldChar w:fldCharType="separate"/>
      </w:r>
      <w:r w:rsidR="006E3972" w:rsidRPr="006E3972">
        <w:t xml:space="preserve">Figure </w:t>
      </w:r>
      <w:r w:rsidRPr="0042041C">
        <w:fldChar w:fldCharType="end"/>
      </w:r>
      <w:r w:rsidR="00DE3AA9">
        <w:t>10</w:t>
      </w:r>
      <w:r w:rsidRPr="004B4092">
        <w:t xml:space="preserve"> (above</w:t>
      </w:r>
      <w:r>
        <w:t xml:space="preserve">), the risk premium varies with the level of bond yield, and generally increases as the bond yields decrease, and vice versa. In order to apply this relationship to current and expected bond yields, I consider three estimates of the 30-year Treasury yield, including the current 30-day average, a near-term Blue Chip consensus forecast for </w:t>
      </w:r>
      <w:r w:rsidRPr="0042041C">
        <w:t>Q</w:t>
      </w:r>
      <w:r w:rsidR="00D46950" w:rsidRPr="0042041C">
        <w:t>3</w:t>
      </w:r>
      <w:r w:rsidRPr="0042041C">
        <w:t xml:space="preserve"> 2022 – Q</w:t>
      </w:r>
      <w:r w:rsidR="00D46950" w:rsidRPr="0042041C">
        <w:t>3</w:t>
      </w:r>
      <w:r w:rsidRPr="0042041C">
        <w:t xml:space="preserve"> 2023</w:t>
      </w:r>
      <w:r>
        <w:t xml:space="preserve">, and a Blue Chip consensus forecast for </w:t>
      </w:r>
      <w:r w:rsidRPr="0042041C">
        <w:t>2023–2027</w:t>
      </w:r>
      <w:r>
        <w:t xml:space="preserve">. I find the projected five-year result to be most applicable for the following reasons:  (1) investors are expecting increases in government bond yields; (2) investors typically have a multi-year view of their required returns on equity; (3) Georgia </w:t>
      </w:r>
      <w:r w:rsidRPr="00DE1B08">
        <w:t>Power’s large capital expenditure plan</w:t>
      </w:r>
      <w:r>
        <w:t xml:space="preserve"> requires that the Company continue to be able to attract capital on reasonable terms and conditions</w:t>
      </w:r>
      <w:r w:rsidR="00CF1231">
        <w:t xml:space="preserve">; and (4) the projected five-year Treasury bond yield aligns with the </w:t>
      </w:r>
      <w:r w:rsidR="009E6F38">
        <w:t xml:space="preserve">term of the </w:t>
      </w:r>
      <w:r w:rsidR="00CF1231">
        <w:t xml:space="preserve">Company’s proposed </w:t>
      </w:r>
      <w:r w:rsidR="0039007D" w:rsidRPr="0042041C">
        <w:t>Alternative Rate Plan</w:t>
      </w:r>
      <w:r w:rsidRPr="003A273B">
        <w:t xml:space="preserve">. </w:t>
      </w:r>
      <w:r w:rsidRPr="003A273B">
        <w:rPr>
          <w:rStyle w:val="AnswerBodyChar1"/>
        </w:rPr>
        <w:t>Based</w:t>
      </w:r>
      <w:r>
        <w:rPr>
          <w:rStyle w:val="AnswerBodyChar1"/>
        </w:rPr>
        <w:t xml:space="preserve"> on the regression coefficients in </w:t>
      </w:r>
      <w:r w:rsidRPr="007101DF">
        <w:rPr>
          <w:rStyle w:val="AnswerBodyChar1"/>
        </w:rPr>
        <w:t>Exhibit JMC-</w:t>
      </w:r>
      <w:r>
        <w:rPr>
          <w:rStyle w:val="AnswerBodyChar1"/>
        </w:rPr>
        <w:t>6</w:t>
      </w:r>
      <w:r w:rsidRPr="007101DF">
        <w:rPr>
          <w:rStyle w:val="AnswerBodyChar1"/>
        </w:rPr>
        <w:t>,</w:t>
      </w:r>
      <w:r>
        <w:rPr>
          <w:rStyle w:val="AnswerBodyChar1"/>
        </w:rPr>
        <w:t xml:space="preserve"> which allow for the estimation of the risk premium at varying bond yields, the results of my Risk Premium analysis are shown in </w:t>
      </w:r>
      <w:r w:rsidR="004B4092" w:rsidRPr="004B4092">
        <w:rPr>
          <w:rStyle w:val="AnswerBodyChar1"/>
        </w:rPr>
        <w:fldChar w:fldCharType="begin"/>
      </w:r>
      <w:r w:rsidR="004B4092" w:rsidRPr="004B4092">
        <w:rPr>
          <w:rStyle w:val="AnswerBodyChar1"/>
        </w:rPr>
        <w:instrText xml:space="preserve"> REF _Ref63413436 \h </w:instrText>
      </w:r>
      <w:r w:rsidR="004B4092">
        <w:rPr>
          <w:rStyle w:val="AnswerBodyChar1"/>
        </w:rPr>
        <w:instrText xml:space="preserve"> \* MERGEFORMAT </w:instrText>
      </w:r>
      <w:r w:rsidR="004B4092" w:rsidRPr="004B4092">
        <w:rPr>
          <w:rStyle w:val="AnswerBodyChar1"/>
        </w:rPr>
      </w:r>
      <w:r w:rsidR="004B4092" w:rsidRPr="004B4092">
        <w:rPr>
          <w:rStyle w:val="AnswerBodyChar1"/>
        </w:rPr>
        <w:fldChar w:fldCharType="separate"/>
      </w:r>
      <w:r w:rsidR="006E3972" w:rsidRPr="006E3972">
        <w:t xml:space="preserve">Figure </w:t>
      </w:r>
      <w:r w:rsidR="004B4092" w:rsidRPr="004B4092">
        <w:rPr>
          <w:rStyle w:val="AnswerBodyChar1"/>
        </w:rPr>
        <w:fldChar w:fldCharType="end"/>
      </w:r>
      <w:r w:rsidR="00FD57ED">
        <w:rPr>
          <w:rStyle w:val="AnswerBodyChar1"/>
          <w:lang w:val="en-US"/>
        </w:rPr>
        <w:t>11 below</w:t>
      </w:r>
      <w:r w:rsidRPr="004B4092">
        <w:rPr>
          <w:rStyle w:val="AnswerBodyChar1"/>
          <w:lang w:val="en-US"/>
        </w:rPr>
        <w:t>.</w:t>
      </w:r>
    </w:p>
    <w:p w14:paraId="4D2C4BE6" w14:textId="13D80143" w:rsidR="007F1386" w:rsidRPr="00100706" w:rsidRDefault="007F1386" w:rsidP="00976D56">
      <w:pPr>
        <w:keepNext/>
        <w:keepLines/>
        <w:spacing w:after="240"/>
        <w:jc w:val="center"/>
        <w:rPr>
          <w:b/>
          <w:bCs/>
        </w:rPr>
      </w:pPr>
      <w:bookmarkStart w:id="27" w:name="_Ref63413436"/>
      <w:r w:rsidRPr="007F1386">
        <w:rPr>
          <w:b/>
          <w:bCs/>
        </w:rPr>
        <w:lastRenderedPageBreak/>
        <w:t xml:space="preserve">Figure </w:t>
      </w:r>
      <w:bookmarkEnd w:id="27"/>
      <w:r w:rsidR="004B4092">
        <w:rPr>
          <w:b/>
          <w:bCs/>
        </w:rPr>
        <w:t>1</w:t>
      </w:r>
      <w:r w:rsidR="00AC0334">
        <w:rPr>
          <w:b/>
          <w:bCs/>
        </w:rPr>
        <w:t>1</w:t>
      </w:r>
      <w:r w:rsidRPr="007F1386">
        <w:rPr>
          <w:b/>
          <w:bCs/>
        </w:rPr>
        <w:t xml:space="preserve">: </w:t>
      </w:r>
      <w:r w:rsidRPr="007F1386">
        <w:rPr>
          <w:rStyle w:val="AnswerBodyChar1"/>
          <w:b/>
          <w:bCs/>
        </w:rPr>
        <w:t>Risk Premium Results Using 30-Year Treasury Yield</w:t>
      </w:r>
      <w:r w:rsidR="00100706">
        <w:rPr>
          <w:rStyle w:val="AnswerBodyChar1"/>
          <w:b/>
          <w:bCs/>
          <w:lang w:val="en-US"/>
        </w:rPr>
        <w:t xml:space="preserve"> </w:t>
      </w:r>
    </w:p>
    <w:tbl>
      <w:tblPr>
        <w:tblW w:w="7807" w:type="dxa"/>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CellMar>
          <w:top w:w="14" w:type="dxa"/>
          <w:left w:w="115" w:type="dxa"/>
          <w:bottom w:w="14" w:type="dxa"/>
          <w:right w:w="115" w:type="dxa"/>
        </w:tblCellMar>
        <w:tblLook w:val="0000" w:firstRow="0" w:lastRow="0" w:firstColumn="0" w:lastColumn="0" w:noHBand="0" w:noVBand="0"/>
      </w:tblPr>
      <w:tblGrid>
        <w:gridCol w:w="2047"/>
        <w:gridCol w:w="1890"/>
        <w:gridCol w:w="1980"/>
        <w:gridCol w:w="1890"/>
      </w:tblGrid>
      <w:tr w:rsidR="007F1386" w:rsidRPr="00DE7A4F" w14:paraId="223B9795" w14:textId="77777777" w:rsidTr="01C2FC13">
        <w:trPr>
          <w:trHeight w:val="20"/>
          <w:jc w:val="center"/>
        </w:trPr>
        <w:tc>
          <w:tcPr>
            <w:tcW w:w="2047" w:type="dxa"/>
            <w:shd w:val="clear" w:color="auto" w:fill="auto"/>
            <w:tcMar>
              <w:top w:w="58" w:type="dxa"/>
              <w:bottom w:w="58" w:type="dxa"/>
            </w:tcMar>
            <w:vAlign w:val="center"/>
          </w:tcPr>
          <w:p w14:paraId="37689796" w14:textId="77777777" w:rsidR="007F1386" w:rsidRPr="00DE7A4F" w:rsidRDefault="007F1386" w:rsidP="00976D56">
            <w:pPr>
              <w:keepNext/>
              <w:keepLines/>
              <w:autoSpaceDE w:val="0"/>
              <w:autoSpaceDN w:val="0"/>
              <w:adjustRightInd w:val="0"/>
              <w:spacing w:after="60"/>
              <w:ind w:right="158"/>
              <w:rPr>
                <w:b/>
                <w:bCs/>
                <w:caps/>
                <w:color w:val="000000"/>
              </w:rPr>
            </w:pPr>
          </w:p>
        </w:tc>
        <w:tc>
          <w:tcPr>
            <w:tcW w:w="1890" w:type="dxa"/>
            <w:shd w:val="clear" w:color="auto" w:fill="auto"/>
            <w:tcMar>
              <w:top w:w="58" w:type="dxa"/>
              <w:bottom w:w="58" w:type="dxa"/>
            </w:tcMar>
            <w:vAlign w:val="bottom"/>
          </w:tcPr>
          <w:p w14:paraId="428C37F3" w14:textId="77777777" w:rsidR="007F1386" w:rsidRPr="00DE7A4F" w:rsidRDefault="007F1386" w:rsidP="00976D56">
            <w:pPr>
              <w:keepNext/>
              <w:keepLines/>
              <w:tabs>
                <w:tab w:val="left" w:pos="0"/>
                <w:tab w:val="left" w:pos="1777"/>
              </w:tabs>
              <w:autoSpaceDE w:val="0"/>
              <w:autoSpaceDN w:val="0"/>
              <w:adjustRightInd w:val="0"/>
              <w:spacing w:after="60"/>
              <w:ind w:right="158"/>
              <w:jc w:val="center"/>
              <w:rPr>
                <w:b/>
              </w:rPr>
            </w:pPr>
            <w:r w:rsidRPr="00A8622C">
              <w:rPr>
                <w:b/>
                <w:noProof/>
              </w:rPr>
              <w:t xml:space="preserve">30-Day Average Yield on </w:t>
            </w:r>
            <w:r w:rsidRPr="00426F2E">
              <w:rPr>
                <w:b/>
                <w:noProof/>
              </w:rPr>
              <w:t>30-Year Treasury Bond</w:t>
            </w:r>
            <w:r w:rsidRPr="00DE7A4F">
              <w:rPr>
                <w:b/>
              </w:rPr>
              <w:t xml:space="preserve"> </w:t>
            </w:r>
          </w:p>
        </w:tc>
        <w:tc>
          <w:tcPr>
            <w:tcW w:w="1980" w:type="dxa"/>
            <w:tcMar>
              <w:top w:w="58" w:type="dxa"/>
              <w:bottom w:w="58" w:type="dxa"/>
            </w:tcMar>
            <w:vAlign w:val="bottom"/>
          </w:tcPr>
          <w:p w14:paraId="184B32AE" w14:textId="785ABEDD" w:rsidR="007F1386" w:rsidRPr="00DE7A4F" w:rsidRDefault="738C0692" w:rsidP="00976D56">
            <w:pPr>
              <w:keepNext/>
              <w:keepLines/>
              <w:autoSpaceDE w:val="0"/>
              <w:autoSpaceDN w:val="0"/>
              <w:adjustRightInd w:val="0"/>
              <w:spacing w:after="60"/>
              <w:ind w:left="5"/>
              <w:jc w:val="center"/>
              <w:rPr>
                <w:b/>
              </w:rPr>
            </w:pPr>
            <w:r w:rsidRPr="01C2FC13">
              <w:rPr>
                <w:b/>
                <w:bCs/>
                <w:noProof/>
              </w:rPr>
              <w:t>Q</w:t>
            </w:r>
            <w:r w:rsidR="006B4DD1">
              <w:rPr>
                <w:b/>
                <w:bCs/>
                <w:noProof/>
              </w:rPr>
              <w:t>3</w:t>
            </w:r>
            <w:r w:rsidRPr="01C2FC13">
              <w:rPr>
                <w:b/>
                <w:bCs/>
                <w:noProof/>
              </w:rPr>
              <w:t xml:space="preserve"> 2022–Q</w:t>
            </w:r>
            <w:r w:rsidR="006B4DD1">
              <w:rPr>
                <w:b/>
                <w:bCs/>
                <w:noProof/>
              </w:rPr>
              <w:t>3</w:t>
            </w:r>
            <w:r w:rsidRPr="01C2FC13">
              <w:rPr>
                <w:b/>
                <w:bCs/>
                <w:noProof/>
              </w:rPr>
              <w:t xml:space="preserve"> 2023 Forecast for Yield on 30-Year</w:t>
            </w:r>
            <w:r w:rsidRPr="01C2FC13">
              <w:rPr>
                <w:b/>
                <w:bCs/>
              </w:rPr>
              <w:t xml:space="preserve"> Treasury Bond</w:t>
            </w:r>
            <w:r w:rsidR="007F1386" w:rsidRPr="0039007D">
              <w:rPr>
                <w:b/>
                <w:bCs/>
                <w:vertAlign w:val="superscript"/>
              </w:rPr>
              <w:footnoteReference w:id="42"/>
            </w:r>
          </w:p>
        </w:tc>
        <w:tc>
          <w:tcPr>
            <w:tcW w:w="1890" w:type="dxa"/>
            <w:shd w:val="clear" w:color="auto" w:fill="auto"/>
            <w:tcMar>
              <w:top w:w="58" w:type="dxa"/>
              <w:bottom w:w="58" w:type="dxa"/>
            </w:tcMar>
            <w:vAlign w:val="bottom"/>
          </w:tcPr>
          <w:p w14:paraId="17E4090B" w14:textId="77777777" w:rsidR="007F1386" w:rsidRPr="00DE7A4F" w:rsidRDefault="738C0692" w:rsidP="00976D56">
            <w:pPr>
              <w:keepNext/>
              <w:keepLines/>
              <w:tabs>
                <w:tab w:val="left" w:pos="0"/>
              </w:tabs>
              <w:autoSpaceDE w:val="0"/>
              <w:autoSpaceDN w:val="0"/>
              <w:adjustRightInd w:val="0"/>
              <w:spacing w:after="60"/>
              <w:ind w:left="-25" w:right="158" w:firstLine="25"/>
              <w:jc w:val="center"/>
              <w:rPr>
                <w:b/>
              </w:rPr>
            </w:pPr>
            <w:r w:rsidRPr="01C2FC13">
              <w:rPr>
                <w:b/>
                <w:bCs/>
                <w:noProof/>
              </w:rPr>
              <w:t>2023-2027 Forecast for Yield 30-Year Treasury Bond</w:t>
            </w:r>
            <w:r w:rsidR="007F1386" w:rsidRPr="01C2FC13">
              <w:rPr>
                <w:b/>
                <w:bCs/>
                <w:vertAlign w:val="superscript"/>
              </w:rPr>
              <w:footnoteReference w:id="43"/>
            </w:r>
          </w:p>
        </w:tc>
      </w:tr>
      <w:tr w:rsidR="005A5938" w:rsidRPr="00DE7A4F" w14:paraId="416C7BA2" w14:textId="77777777" w:rsidTr="01C2FC13">
        <w:trPr>
          <w:trHeight w:val="20"/>
          <w:jc w:val="center"/>
        </w:trPr>
        <w:tc>
          <w:tcPr>
            <w:tcW w:w="2047" w:type="dxa"/>
            <w:shd w:val="clear" w:color="auto" w:fill="auto"/>
            <w:tcMar>
              <w:top w:w="58" w:type="dxa"/>
              <w:bottom w:w="58" w:type="dxa"/>
            </w:tcMar>
            <w:vAlign w:val="center"/>
          </w:tcPr>
          <w:p w14:paraId="6332E586" w14:textId="77777777" w:rsidR="005A5938" w:rsidRPr="00DE7A4F" w:rsidRDefault="005A5938" w:rsidP="00976D56">
            <w:pPr>
              <w:keepNext/>
              <w:keepLines/>
              <w:autoSpaceDE w:val="0"/>
              <w:autoSpaceDN w:val="0"/>
              <w:adjustRightInd w:val="0"/>
              <w:spacing w:after="60"/>
              <w:ind w:left="54"/>
              <w:rPr>
                <w:bCs/>
                <w:color w:val="000000"/>
              </w:rPr>
            </w:pPr>
            <w:r w:rsidRPr="00DE7A4F">
              <w:rPr>
                <w:bCs/>
                <w:color w:val="000000"/>
              </w:rPr>
              <w:t>Yield</w:t>
            </w:r>
          </w:p>
        </w:tc>
        <w:tc>
          <w:tcPr>
            <w:tcW w:w="1890" w:type="dxa"/>
            <w:shd w:val="clear" w:color="auto" w:fill="auto"/>
            <w:tcMar>
              <w:top w:w="58" w:type="dxa"/>
              <w:bottom w:w="58" w:type="dxa"/>
            </w:tcMar>
          </w:tcPr>
          <w:p w14:paraId="329C40F0" w14:textId="4C590CCF" w:rsidR="005A5938" w:rsidRPr="00DE7A4F" w:rsidRDefault="005A5938" w:rsidP="00976D56">
            <w:pPr>
              <w:keepNext/>
              <w:keepLines/>
              <w:tabs>
                <w:tab w:val="left" w:pos="0"/>
                <w:tab w:val="left" w:pos="1777"/>
              </w:tabs>
              <w:autoSpaceDE w:val="0"/>
              <w:autoSpaceDN w:val="0"/>
              <w:adjustRightInd w:val="0"/>
              <w:spacing w:after="60"/>
              <w:ind w:right="158"/>
              <w:jc w:val="center"/>
            </w:pPr>
            <w:r w:rsidRPr="00316E0B">
              <w:t>2.</w:t>
            </w:r>
            <w:r w:rsidR="006B4DD1">
              <w:t>72</w:t>
            </w:r>
            <w:r w:rsidRPr="00316E0B">
              <w:t>%</w:t>
            </w:r>
          </w:p>
        </w:tc>
        <w:tc>
          <w:tcPr>
            <w:tcW w:w="1980" w:type="dxa"/>
            <w:tcMar>
              <w:top w:w="58" w:type="dxa"/>
              <w:bottom w:w="58" w:type="dxa"/>
            </w:tcMar>
            <w:vAlign w:val="bottom"/>
          </w:tcPr>
          <w:p w14:paraId="2F74094F" w14:textId="0F4D4A07" w:rsidR="005A5938" w:rsidRPr="00DE7A4F" w:rsidRDefault="008A62BD" w:rsidP="00976D56">
            <w:pPr>
              <w:keepNext/>
              <w:keepLines/>
              <w:autoSpaceDE w:val="0"/>
              <w:autoSpaceDN w:val="0"/>
              <w:adjustRightInd w:val="0"/>
              <w:spacing w:after="60"/>
              <w:ind w:left="5" w:right="158"/>
              <w:jc w:val="center"/>
            </w:pPr>
            <w:r>
              <w:t>3.</w:t>
            </w:r>
            <w:r w:rsidR="006B4DD1">
              <w:t>34</w:t>
            </w:r>
            <w:r w:rsidR="005A5938" w:rsidRPr="00316E0B">
              <w:t>%</w:t>
            </w:r>
          </w:p>
        </w:tc>
        <w:tc>
          <w:tcPr>
            <w:tcW w:w="1890" w:type="dxa"/>
            <w:shd w:val="clear" w:color="auto" w:fill="auto"/>
            <w:tcMar>
              <w:top w:w="58" w:type="dxa"/>
              <w:bottom w:w="58" w:type="dxa"/>
            </w:tcMar>
            <w:vAlign w:val="bottom"/>
          </w:tcPr>
          <w:p w14:paraId="1195F88A" w14:textId="41CF650A" w:rsidR="005A5938" w:rsidRPr="00DE7A4F" w:rsidRDefault="005A5938" w:rsidP="00976D56">
            <w:pPr>
              <w:keepNext/>
              <w:keepLines/>
              <w:tabs>
                <w:tab w:val="left" w:pos="0"/>
              </w:tabs>
              <w:autoSpaceDE w:val="0"/>
              <w:autoSpaceDN w:val="0"/>
              <w:adjustRightInd w:val="0"/>
              <w:spacing w:after="60"/>
              <w:ind w:left="-25" w:right="158" w:firstLine="25"/>
              <w:jc w:val="center"/>
            </w:pPr>
            <w:r w:rsidRPr="00316E0B">
              <w:t>3.40%</w:t>
            </w:r>
          </w:p>
        </w:tc>
      </w:tr>
      <w:tr w:rsidR="005A5938" w:rsidRPr="00DE7A4F" w14:paraId="7EE828E6" w14:textId="77777777" w:rsidTr="01C2FC13">
        <w:trPr>
          <w:trHeight w:val="20"/>
          <w:jc w:val="center"/>
        </w:trPr>
        <w:tc>
          <w:tcPr>
            <w:tcW w:w="2047" w:type="dxa"/>
            <w:shd w:val="clear" w:color="auto" w:fill="auto"/>
            <w:tcMar>
              <w:top w:w="58" w:type="dxa"/>
              <w:bottom w:w="58" w:type="dxa"/>
            </w:tcMar>
            <w:vAlign w:val="center"/>
          </w:tcPr>
          <w:p w14:paraId="79CFC3D9" w14:textId="77777777" w:rsidR="005A5938" w:rsidRPr="00DE7A4F" w:rsidRDefault="005A5938" w:rsidP="00976D56">
            <w:pPr>
              <w:keepNext/>
              <w:keepLines/>
              <w:autoSpaceDE w:val="0"/>
              <w:autoSpaceDN w:val="0"/>
              <w:adjustRightInd w:val="0"/>
              <w:spacing w:after="60"/>
              <w:ind w:left="54"/>
              <w:rPr>
                <w:bCs/>
                <w:color w:val="000000"/>
              </w:rPr>
            </w:pPr>
            <w:r w:rsidRPr="00DE7A4F">
              <w:rPr>
                <w:bCs/>
                <w:color w:val="000000"/>
              </w:rPr>
              <w:t>Risk Premium</w:t>
            </w:r>
          </w:p>
        </w:tc>
        <w:tc>
          <w:tcPr>
            <w:tcW w:w="1890" w:type="dxa"/>
            <w:shd w:val="clear" w:color="auto" w:fill="auto"/>
            <w:tcMar>
              <w:top w:w="58" w:type="dxa"/>
              <w:bottom w:w="58" w:type="dxa"/>
            </w:tcMar>
          </w:tcPr>
          <w:p w14:paraId="32995F68" w14:textId="231DA671" w:rsidR="005A5938" w:rsidRPr="00DE7A4F" w:rsidRDefault="005A5938" w:rsidP="00976D56">
            <w:pPr>
              <w:keepNext/>
              <w:keepLines/>
              <w:tabs>
                <w:tab w:val="left" w:pos="0"/>
                <w:tab w:val="left" w:pos="1777"/>
              </w:tabs>
              <w:autoSpaceDE w:val="0"/>
              <w:autoSpaceDN w:val="0"/>
              <w:adjustRightInd w:val="0"/>
              <w:spacing w:after="60"/>
              <w:ind w:right="158"/>
              <w:jc w:val="center"/>
            </w:pPr>
            <w:r w:rsidRPr="00316E0B">
              <w:t>7</w:t>
            </w:r>
            <w:r>
              <w:t>.</w:t>
            </w:r>
            <w:r w:rsidR="006B4DD1">
              <w:t>11</w:t>
            </w:r>
            <w:r w:rsidRPr="00316E0B">
              <w:t>%</w:t>
            </w:r>
          </w:p>
        </w:tc>
        <w:tc>
          <w:tcPr>
            <w:tcW w:w="1980" w:type="dxa"/>
            <w:tcMar>
              <w:top w:w="58" w:type="dxa"/>
              <w:bottom w:w="58" w:type="dxa"/>
            </w:tcMar>
            <w:vAlign w:val="bottom"/>
          </w:tcPr>
          <w:p w14:paraId="40EDF11F" w14:textId="438703DC" w:rsidR="005A5938" w:rsidRPr="00DE7A4F" w:rsidRDefault="008A62BD" w:rsidP="00976D56">
            <w:pPr>
              <w:keepNext/>
              <w:keepLines/>
              <w:autoSpaceDE w:val="0"/>
              <w:autoSpaceDN w:val="0"/>
              <w:adjustRightInd w:val="0"/>
              <w:spacing w:after="60"/>
              <w:ind w:left="5" w:right="158"/>
              <w:jc w:val="center"/>
            </w:pPr>
            <w:r>
              <w:t>6.</w:t>
            </w:r>
            <w:r w:rsidR="006B4DD1">
              <w:t>75</w:t>
            </w:r>
            <w:r w:rsidR="005A5938" w:rsidRPr="00DE7A4F">
              <w:t>%</w:t>
            </w:r>
          </w:p>
        </w:tc>
        <w:tc>
          <w:tcPr>
            <w:tcW w:w="1890" w:type="dxa"/>
            <w:shd w:val="clear" w:color="auto" w:fill="auto"/>
            <w:tcMar>
              <w:top w:w="58" w:type="dxa"/>
              <w:bottom w:w="58" w:type="dxa"/>
            </w:tcMar>
            <w:vAlign w:val="bottom"/>
          </w:tcPr>
          <w:p w14:paraId="03481206" w14:textId="2DABDB5A" w:rsidR="005A5938" w:rsidRPr="00DE7A4F" w:rsidRDefault="005A5938" w:rsidP="00976D56">
            <w:pPr>
              <w:keepNext/>
              <w:keepLines/>
              <w:tabs>
                <w:tab w:val="left" w:pos="0"/>
              </w:tabs>
              <w:autoSpaceDE w:val="0"/>
              <w:autoSpaceDN w:val="0"/>
              <w:adjustRightInd w:val="0"/>
              <w:spacing w:after="60"/>
              <w:ind w:left="-25" w:right="158" w:firstLine="25"/>
              <w:jc w:val="center"/>
            </w:pPr>
            <w:r>
              <w:t>6.7</w:t>
            </w:r>
            <w:r w:rsidR="006B4DD1">
              <w:t>2</w:t>
            </w:r>
            <w:r w:rsidRPr="00DE7A4F">
              <w:t>%</w:t>
            </w:r>
          </w:p>
        </w:tc>
      </w:tr>
      <w:tr w:rsidR="005A5938" w:rsidRPr="00DE7A4F" w14:paraId="7C6B216F" w14:textId="77777777" w:rsidTr="01C2FC13">
        <w:trPr>
          <w:trHeight w:val="20"/>
          <w:jc w:val="center"/>
        </w:trPr>
        <w:tc>
          <w:tcPr>
            <w:tcW w:w="2047" w:type="dxa"/>
            <w:shd w:val="clear" w:color="auto" w:fill="auto"/>
            <w:tcMar>
              <w:top w:w="58" w:type="dxa"/>
              <w:bottom w:w="58" w:type="dxa"/>
            </w:tcMar>
            <w:vAlign w:val="center"/>
          </w:tcPr>
          <w:p w14:paraId="2B75ECA7" w14:textId="77777777" w:rsidR="005A5938" w:rsidRPr="00DE7A4F" w:rsidRDefault="005A5938" w:rsidP="00976D56">
            <w:pPr>
              <w:keepNext/>
              <w:keepLines/>
              <w:autoSpaceDE w:val="0"/>
              <w:autoSpaceDN w:val="0"/>
              <w:adjustRightInd w:val="0"/>
              <w:spacing w:after="60"/>
              <w:ind w:left="54"/>
              <w:rPr>
                <w:bCs/>
                <w:color w:val="000000"/>
              </w:rPr>
            </w:pPr>
            <w:r w:rsidRPr="00DE7A4F">
              <w:rPr>
                <w:bCs/>
                <w:color w:val="000000"/>
              </w:rPr>
              <w:t>Resulting ROE</w:t>
            </w:r>
          </w:p>
        </w:tc>
        <w:tc>
          <w:tcPr>
            <w:tcW w:w="1890" w:type="dxa"/>
            <w:shd w:val="clear" w:color="auto" w:fill="auto"/>
            <w:tcMar>
              <w:top w:w="58" w:type="dxa"/>
              <w:bottom w:w="58" w:type="dxa"/>
            </w:tcMar>
          </w:tcPr>
          <w:p w14:paraId="66049F34" w14:textId="79E73A8C" w:rsidR="005A5938" w:rsidRPr="00DE7A4F" w:rsidRDefault="005A5938" w:rsidP="00976D56">
            <w:pPr>
              <w:keepNext/>
              <w:keepLines/>
              <w:tabs>
                <w:tab w:val="left" w:pos="0"/>
                <w:tab w:val="left" w:pos="1777"/>
              </w:tabs>
              <w:autoSpaceDE w:val="0"/>
              <w:autoSpaceDN w:val="0"/>
              <w:adjustRightInd w:val="0"/>
              <w:spacing w:after="60"/>
              <w:ind w:right="158"/>
              <w:jc w:val="center"/>
            </w:pPr>
            <w:r>
              <w:t>9.</w:t>
            </w:r>
            <w:r w:rsidR="006B4DD1">
              <w:t>83</w:t>
            </w:r>
            <w:r w:rsidRPr="00316E0B">
              <w:t>%</w:t>
            </w:r>
          </w:p>
        </w:tc>
        <w:tc>
          <w:tcPr>
            <w:tcW w:w="1980" w:type="dxa"/>
            <w:tcMar>
              <w:top w:w="58" w:type="dxa"/>
              <w:bottom w:w="58" w:type="dxa"/>
            </w:tcMar>
            <w:vAlign w:val="bottom"/>
          </w:tcPr>
          <w:p w14:paraId="5A5C743E" w14:textId="36BE0B1D" w:rsidR="005A5938" w:rsidRPr="00DE7A4F" w:rsidRDefault="008A62BD" w:rsidP="00976D56">
            <w:pPr>
              <w:keepNext/>
              <w:keepLines/>
              <w:autoSpaceDE w:val="0"/>
              <w:autoSpaceDN w:val="0"/>
              <w:adjustRightInd w:val="0"/>
              <w:spacing w:after="60"/>
              <w:ind w:left="5" w:right="158"/>
              <w:jc w:val="center"/>
            </w:pPr>
            <w:r>
              <w:t>10.0</w:t>
            </w:r>
            <w:r w:rsidR="006B4DD1">
              <w:t>9</w:t>
            </w:r>
            <w:r w:rsidR="005A5938" w:rsidRPr="00DE7A4F">
              <w:t>%</w:t>
            </w:r>
          </w:p>
        </w:tc>
        <w:tc>
          <w:tcPr>
            <w:tcW w:w="1890" w:type="dxa"/>
            <w:shd w:val="clear" w:color="auto" w:fill="auto"/>
            <w:tcMar>
              <w:top w:w="58" w:type="dxa"/>
              <w:bottom w:w="58" w:type="dxa"/>
            </w:tcMar>
            <w:vAlign w:val="bottom"/>
          </w:tcPr>
          <w:p w14:paraId="27E44D03" w14:textId="33BD33EC" w:rsidR="005A5938" w:rsidRPr="00DE7A4F" w:rsidRDefault="005A5938" w:rsidP="00976D56">
            <w:pPr>
              <w:keepNext/>
              <w:keepLines/>
              <w:tabs>
                <w:tab w:val="left" w:pos="0"/>
              </w:tabs>
              <w:autoSpaceDE w:val="0"/>
              <w:autoSpaceDN w:val="0"/>
              <w:adjustRightInd w:val="0"/>
              <w:spacing w:after="60"/>
              <w:ind w:left="-25" w:right="158" w:firstLine="25"/>
              <w:jc w:val="center"/>
            </w:pPr>
            <w:r>
              <w:t>10.</w:t>
            </w:r>
            <w:r w:rsidR="006B4DD1">
              <w:t>12</w:t>
            </w:r>
            <w:r w:rsidRPr="00DE7A4F">
              <w:t>%</w:t>
            </w:r>
          </w:p>
        </w:tc>
      </w:tr>
    </w:tbl>
    <w:p w14:paraId="7010DF75" w14:textId="2E09CEE9" w:rsidR="007F1386" w:rsidRDefault="007F1386" w:rsidP="00095CA0">
      <w:pPr>
        <w:pStyle w:val="Subsequentnoindent"/>
      </w:pPr>
    </w:p>
    <w:p w14:paraId="05CE4594" w14:textId="5D1A2223" w:rsidR="00675BEE" w:rsidRPr="00AD01F6" w:rsidRDefault="49DDF54E"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is your conclusion regarding the results of the risk premium model?</w:t>
      </w:r>
    </w:p>
    <w:p w14:paraId="4E899AE0" w14:textId="4B0EF991" w:rsidR="00C749FB" w:rsidRPr="007506E7" w:rsidRDefault="37978F35" w:rsidP="003B4042">
      <w:pPr>
        <w:pStyle w:val="Answer"/>
        <w:tabs>
          <w:tab w:val="clear" w:pos="900"/>
          <w:tab w:val="num" w:pos="720"/>
        </w:tabs>
        <w:ind w:left="720"/>
      </w:pPr>
      <w:r>
        <w:t xml:space="preserve">I believe the Risk Premium model provides an important perspective </w:t>
      </w:r>
      <w:r w:rsidR="0196D2CE">
        <w:t xml:space="preserve">on the primary relationship between the </w:t>
      </w:r>
      <w:r w:rsidR="006B4DD1">
        <w:t>risk-free</w:t>
      </w:r>
      <w:r w:rsidR="0196D2CE">
        <w:t xml:space="preserve"> rate </w:t>
      </w:r>
      <w:r w:rsidR="582DCEAA">
        <w:t xml:space="preserve">and utility authorized ROEs over a variety of financial </w:t>
      </w:r>
      <w:r w:rsidR="67F961CD">
        <w:t>and economic cycles. This is particular</w:t>
      </w:r>
      <w:r w:rsidR="7D5A4779">
        <w:t>l</w:t>
      </w:r>
      <w:r w:rsidR="67F961CD">
        <w:t>y important</w:t>
      </w:r>
      <w:r w:rsidR="77ACD5DA">
        <w:t xml:space="preserve"> today</w:t>
      </w:r>
      <w:r w:rsidR="2170CB96">
        <w:t xml:space="preserve"> </w:t>
      </w:r>
      <w:r w:rsidR="77ACD5DA">
        <w:t xml:space="preserve">given the anticipated shift from a very low interest rate environment </w:t>
      </w:r>
      <w:r w:rsidR="7D5A4779">
        <w:t>to one of higher rates, and this impact can be captured directly in the model.</w:t>
      </w:r>
      <w:r w:rsidR="00DB590D">
        <w:t xml:space="preserve"> </w:t>
      </w:r>
    </w:p>
    <w:p w14:paraId="292F4B7A" w14:textId="383C07FF" w:rsidR="007F1386" w:rsidRPr="00953EAB" w:rsidRDefault="007F1386" w:rsidP="009B6285">
      <w:pPr>
        <w:pStyle w:val="Heading2"/>
        <w:tabs>
          <w:tab w:val="clear" w:pos="1440"/>
        </w:tabs>
        <w:spacing w:before="0"/>
        <w:ind w:left="720"/>
        <w:rPr>
          <w:rFonts w:ascii="Times New Roman Bold" w:hAnsi="Times New Roman Bold"/>
          <w:caps/>
        </w:rPr>
      </w:pPr>
      <w:bookmarkStart w:id="28" w:name="_Toc74879297"/>
      <w:bookmarkStart w:id="29" w:name="_Toc99490240"/>
      <w:r w:rsidRPr="00953EAB">
        <w:rPr>
          <w:rFonts w:ascii="Times New Roman Bold" w:hAnsi="Times New Roman Bold"/>
          <w:caps/>
        </w:rPr>
        <w:t>Expected Earning Analysis</w:t>
      </w:r>
      <w:bookmarkEnd w:id="28"/>
      <w:bookmarkEnd w:id="29"/>
    </w:p>
    <w:p w14:paraId="20C97E10" w14:textId="03B5A096" w:rsidR="00A415C2" w:rsidRPr="00D3646F" w:rsidRDefault="738C0692"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Have you conducted any other analysis to estimate the cost of equity for georgia power</w:t>
      </w:r>
      <w:r w:rsidR="42A427C8" w:rsidRPr="01C2FC13">
        <w:rPr>
          <w:rFonts w:ascii="Times New Roman" w:hAnsi="Times New Roman"/>
        </w:rPr>
        <w:t>?</w:t>
      </w:r>
    </w:p>
    <w:p w14:paraId="6CF5F132" w14:textId="69427E3C" w:rsidR="00A415C2" w:rsidRDefault="738C0692" w:rsidP="003B4042">
      <w:pPr>
        <w:pStyle w:val="Answer"/>
        <w:tabs>
          <w:tab w:val="clear" w:pos="900"/>
          <w:tab w:val="num" w:pos="720"/>
        </w:tabs>
        <w:ind w:left="720"/>
      </w:pPr>
      <w:r>
        <w:t>Yes</w:t>
      </w:r>
      <w:r w:rsidR="00902043">
        <w:t xml:space="preserve">. </w:t>
      </w:r>
      <w:r>
        <w:t>I have also conducted an Expected Earnings analysis to estimate the cost of equity for Georgia Power based on the projected ROEs for the proxy group companies</w:t>
      </w:r>
      <w:r w:rsidR="42A427C8">
        <w:t>.</w:t>
      </w:r>
    </w:p>
    <w:p w14:paraId="3232ECA6" w14:textId="462051D6" w:rsidR="00A415C2" w:rsidRPr="00D3646F" w:rsidRDefault="738C0692" w:rsidP="007322C8">
      <w:pPr>
        <w:pStyle w:val="Question1"/>
        <w:keepNext/>
        <w:numPr>
          <w:ilvl w:val="0"/>
          <w:numId w:val="6"/>
        </w:numPr>
        <w:tabs>
          <w:tab w:val="clear" w:pos="360"/>
          <w:tab w:val="left" w:pos="720"/>
        </w:tabs>
        <w:spacing w:after="240" w:line="360" w:lineRule="auto"/>
        <w:jc w:val="both"/>
        <w:rPr>
          <w:rFonts w:ascii="Times New Roman" w:hAnsi="Times New Roman"/>
        </w:rPr>
      </w:pPr>
      <w:r>
        <w:lastRenderedPageBreak/>
        <w:t>What is an Expected Earnings Analysis</w:t>
      </w:r>
      <w:r w:rsidR="42A427C8" w:rsidRPr="01C2FC13">
        <w:rPr>
          <w:rFonts w:ascii="Times New Roman" w:hAnsi="Times New Roman"/>
        </w:rPr>
        <w:t>?</w:t>
      </w:r>
    </w:p>
    <w:p w14:paraId="05148A5C" w14:textId="48B6AE4F" w:rsidR="007F1386" w:rsidRDefault="738C0692" w:rsidP="003B4042">
      <w:pPr>
        <w:pStyle w:val="Answer"/>
        <w:keepNext/>
        <w:tabs>
          <w:tab w:val="clear" w:pos="900"/>
          <w:tab w:val="num" w:pos="720"/>
        </w:tabs>
        <w:ind w:left="720"/>
      </w:pPr>
      <w:r>
        <w:t>The Expected Earnings methodology is a comparable earnings analysis that calculates the earnings that an investor expects to receive on the book value of a stock</w:t>
      </w:r>
      <w:r w:rsidR="00902043">
        <w:t xml:space="preserve">. </w:t>
      </w:r>
      <w:r>
        <w:t>The Expected Earnings analysis is a forward-looking estimate of investors’ expected returns</w:t>
      </w:r>
      <w:r w:rsidR="00902043">
        <w:t xml:space="preserve">. </w:t>
      </w:r>
      <w:r>
        <w:t>The use of an Expected Earnings approach based on the proxy companies provides a range of the expected returns on a group of risk-comparable companies to the subject company</w:t>
      </w:r>
      <w:r w:rsidR="00902043">
        <w:t xml:space="preserve">. </w:t>
      </w:r>
      <w:r>
        <w:t>This range is useful in helping to determine the opportunity cost of investing in the subject company, which is relevant in determining a company’s ROE.</w:t>
      </w:r>
    </w:p>
    <w:p w14:paraId="66AD5BEB" w14:textId="35B98424" w:rsidR="00A415C2" w:rsidRDefault="007F1386" w:rsidP="00095CA0">
      <w:pPr>
        <w:pStyle w:val="Subsequentnoindent"/>
      </w:pPr>
      <w:r w:rsidRPr="003B1D94">
        <w:t>The</w:t>
      </w:r>
      <w:r w:rsidRPr="005A1141">
        <w:t xml:space="preserve"> Expected Earnings approach </w:t>
      </w:r>
      <w:r>
        <w:t>relying on</w:t>
      </w:r>
      <w:r w:rsidRPr="005A1141">
        <w:t xml:space="preserve"> expected return</w:t>
      </w:r>
      <w:r>
        <w:t>s</w:t>
      </w:r>
      <w:r w:rsidRPr="005A1141">
        <w:t xml:space="preserve"> for like-risk companies</w:t>
      </w:r>
      <w:r>
        <w:t xml:space="preserve"> </w:t>
      </w:r>
      <w:r w:rsidRPr="005A1141">
        <w:t xml:space="preserve">is a core strength of the model and consistent with the basic tenets of </w:t>
      </w:r>
      <w:r w:rsidRPr="009904F5">
        <w:rPr>
          <w:i/>
          <w:iCs/>
        </w:rPr>
        <w:t>Hope</w:t>
      </w:r>
      <w:r w:rsidRPr="005A1141">
        <w:t>: “the return to the equity owner should be commensurate with returns on investments in other enterprises having corresponding risks.”</w:t>
      </w:r>
      <w:r w:rsidR="00DB590D">
        <w:t xml:space="preserve"> </w:t>
      </w:r>
      <w:r>
        <w:rPr>
          <w:rFonts w:eastAsiaTheme="minorHAnsi"/>
        </w:rPr>
        <w:t>Since the Expected Earnings model provides an accounting-based approach that relies on investment analysts’ projections of earnings on book equity, it affords the benefit of analyst insights, knowledge</w:t>
      </w:r>
      <w:r w:rsidR="00115040">
        <w:rPr>
          <w:rFonts w:eastAsiaTheme="minorHAnsi"/>
        </w:rPr>
        <w:t>,</w:t>
      </w:r>
      <w:r>
        <w:rPr>
          <w:rFonts w:eastAsiaTheme="minorHAnsi"/>
        </w:rPr>
        <w:t xml:space="preserve"> and expertise in interpreting a given company’s earnings prospects in the context of current market conditions</w:t>
      </w:r>
      <w:r w:rsidR="00A415C2">
        <w:t>.</w:t>
      </w:r>
    </w:p>
    <w:p w14:paraId="23AC2861" w14:textId="6D346BAA" w:rsidR="00A415C2" w:rsidRPr="00D3646F" w:rsidRDefault="738C0692" w:rsidP="00C749FB">
      <w:pPr>
        <w:pStyle w:val="Question1"/>
        <w:numPr>
          <w:ilvl w:val="0"/>
          <w:numId w:val="6"/>
        </w:numPr>
        <w:tabs>
          <w:tab w:val="clear" w:pos="360"/>
          <w:tab w:val="left" w:pos="720"/>
        </w:tabs>
        <w:spacing w:after="240" w:line="360" w:lineRule="auto"/>
        <w:jc w:val="both"/>
        <w:rPr>
          <w:rFonts w:ascii="Times New Roman" w:hAnsi="Times New Roman"/>
        </w:rPr>
      </w:pPr>
      <w:r>
        <w:t>How is the Expected Earnings Approach calculated</w:t>
      </w:r>
      <w:r w:rsidR="42A427C8" w:rsidRPr="01C2FC13">
        <w:rPr>
          <w:rFonts w:ascii="Times New Roman" w:hAnsi="Times New Roman"/>
        </w:rPr>
        <w:t>?</w:t>
      </w:r>
    </w:p>
    <w:p w14:paraId="331E47D9" w14:textId="399A530B" w:rsidR="00133659" w:rsidRDefault="738C0692" w:rsidP="003B4042">
      <w:pPr>
        <w:pStyle w:val="Answer"/>
        <w:tabs>
          <w:tab w:val="clear" w:pos="900"/>
          <w:tab w:val="num" w:pos="720"/>
        </w:tabs>
        <w:ind w:left="720"/>
      </w:pPr>
      <w:r>
        <w:t>I relied on the projected ROE for the proxy companies as reported by Value Line for the period from 202</w:t>
      </w:r>
      <w:r w:rsidR="00B92B5A">
        <w:t>5</w:t>
      </w:r>
      <w:r>
        <w:t>-202</w:t>
      </w:r>
      <w:r w:rsidR="00B92B5A">
        <w:t>7</w:t>
      </w:r>
      <w:r w:rsidR="00902043">
        <w:t xml:space="preserve">. </w:t>
      </w:r>
      <w:r>
        <w:t>I then adjusted those projected ROEs to account for the fact that the ROEs reported by Value Line are calculated on the basis of common shares outstanding at the end of the period, as opposed to average shares outstanding over the entire period.</w:t>
      </w:r>
      <w:r w:rsidR="00DB590D">
        <w:t xml:space="preserve"> </w:t>
      </w:r>
      <w:r>
        <w:t xml:space="preserve">As shown in </w:t>
      </w:r>
      <w:r w:rsidR="00AC0334">
        <w:t xml:space="preserve">Figure 12 below and </w:t>
      </w:r>
      <w:r>
        <w:t xml:space="preserve">Exhibit JMC-7, the Expected Earnings analysis results in a mean of </w:t>
      </w:r>
      <w:r w:rsidR="00B92B5A" w:rsidRPr="00B92B5A">
        <w:t>11.03</w:t>
      </w:r>
      <w:r w:rsidRPr="00B92B5A">
        <w:t xml:space="preserve"> percent and a median of </w:t>
      </w:r>
      <w:r w:rsidR="53684EE2" w:rsidRPr="0042041C">
        <w:t>11.08</w:t>
      </w:r>
      <w:r>
        <w:t xml:space="preserve"> percent</w:t>
      </w:r>
      <w:r w:rsidR="42A427C8">
        <w:t>.</w:t>
      </w:r>
    </w:p>
    <w:p w14:paraId="5D546931" w14:textId="7EB788FA" w:rsidR="00AC0334" w:rsidRDefault="00AC0334" w:rsidP="00A0796D">
      <w:pPr>
        <w:keepNext/>
        <w:keepLines/>
        <w:spacing w:after="240"/>
        <w:jc w:val="center"/>
        <w:rPr>
          <w:rStyle w:val="AnswerBodyChar1"/>
          <w:b/>
          <w:bCs/>
          <w:lang w:val="en-US"/>
        </w:rPr>
      </w:pPr>
      <w:r w:rsidRPr="007F1386">
        <w:rPr>
          <w:b/>
          <w:bCs/>
        </w:rPr>
        <w:lastRenderedPageBreak/>
        <w:t xml:space="preserve">Figure </w:t>
      </w:r>
      <w:r>
        <w:rPr>
          <w:b/>
          <w:bCs/>
        </w:rPr>
        <w:t>1</w:t>
      </w:r>
      <w:r w:rsidR="00A0796D">
        <w:rPr>
          <w:b/>
          <w:bCs/>
        </w:rPr>
        <w:t>2</w:t>
      </w:r>
      <w:r w:rsidRPr="007F1386">
        <w:rPr>
          <w:b/>
          <w:bCs/>
        </w:rPr>
        <w:t xml:space="preserve">: </w:t>
      </w:r>
      <w:r>
        <w:rPr>
          <w:rStyle w:val="AnswerBodyChar1"/>
          <w:b/>
          <w:bCs/>
          <w:lang w:val="en-US"/>
        </w:rPr>
        <w:t>Expected Earnings Results</w:t>
      </w:r>
    </w:p>
    <w:tbl>
      <w:tblPr>
        <w:tblStyle w:val="TableGrid"/>
        <w:tblW w:w="0" w:type="auto"/>
        <w:jc w:val="center"/>
        <w:tblLook w:val="04A0" w:firstRow="1" w:lastRow="0" w:firstColumn="1" w:lastColumn="0" w:noHBand="0" w:noVBand="1"/>
      </w:tblPr>
      <w:tblGrid>
        <w:gridCol w:w="2970"/>
        <w:gridCol w:w="1980"/>
      </w:tblGrid>
      <w:tr w:rsidR="00E44631" w14:paraId="1F652236" w14:textId="77777777" w:rsidTr="00A0796D">
        <w:trPr>
          <w:jc w:val="center"/>
        </w:trPr>
        <w:tc>
          <w:tcPr>
            <w:tcW w:w="2970" w:type="dxa"/>
          </w:tcPr>
          <w:p w14:paraId="4504C8AB" w14:textId="77777777" w:rsidR="00E44631" w:rsidRDefault="00E44631" w:rsidP="00A0796D">
            <w:pPr>
              <w:keepNext/>
              <w:keepLines/>
              <w:spacing w:after="120" w:line="240" w:lineRule="auto"/>
              <w:jc w:val="center"/>
              <w:rPr>
                <w:rStyle w:val="AnswerBodyChar1"/>
                <w:b/>
                <w:bCs/>
                <w:lang w:val="en-US"/>
              </w:rPr>
            </w:pPr>
          </w:p>
        </w:tc>
        <w:tc>
          <w:tcPr>
            <w:tcW w:w="1980" w:type="dxa"/>
            <w:vAlign w:val="bottom"/>
          </w:tcPr>
          <w:p w14:paraId="639327A7" w14:textId="33A85523" w:rsidR="00E44631" w:rsidRPr="00E44631" w:rsidRDefault="00E44631" w:rsidP="00A0796D">
            <w:pPr>
              <w:keepNext/>
              <w:keepLines/>
              <w:spacing w:after="120" w:line="240" w:lineRule="auto"/>
              <w:ind w:firstLine="0"/>
              <w:jc w:val="center"/>
              <w:rPr>
                <w:rStyle w:val="AnswerBodyChar1"/>
                <w:b/>
                <w:bCs/>
                <w:lang w:val="en-US"/>
              </w:rPr>
            </w:pPr>
            <w:r>
              <w:rPr>
                <w:rStyle w:val="AnswerBodyChar1"/>
                <w:b/>
                <w:bCs/>
                <w:lang w:val="en-US"/>
              </w:rPr>
              <w:t>R</w:t>
            </w:r>
            <w:r>
              <w:rPr>
                <w:rStyle w:val="AnswerBodyChar1"/>
                <w:b/>
                <w:bCs/>
              </w:rPr>
              <w:t>O</w:t>
            </w:r>
            <w:r>
              <w:rPr>
                <w:rStyle w:val="AnswerBodyChar1"/>
                <w:b/>
                <w:bCs/>
                <w:lang w:val="en-US"/>
              </w:rPr>
              <w:t>E</w:t>
            </w:r>
          </w:p>
        </w:tc>
      </w:tr>
      <w:tr w:rsidR="00E44631" w14:paraId="5F9CF293" w14:textId="77777777" w:rsidTr="00A0796D">
        <w:trPr>
          <w:jc w:val="center"/>
        </w:trPr>
        <w:tc>
          <w:tcPr>
            <w:tcW w:w="2970" w:type="dxa"/>
          </w:tcPr>
          <w:p w14:paraId="05DE44B7" w14:textId="78444F98" w:rsidR="00E44631" w:rsidRPr="00B168F4" w:rsidRDefault="00E44631" w:rsidP="00A0796D">
            <w:pPr>
              <w:keepNext/>
              <w:keepLines/>
              <w:spacing w:after="120" w:line="240" w:lineRule="auto"/>
              <w:ind w:firstLine="0"/>
              <w:rPr>
                <w:rStyle w:val="AnswerBodyChar1"/>
                <w:lang w:val="en-US"/>
              </w:rPr>
            </w:pPr>
            <w:r w:rsidRPr="00B168F4">
              <w:rPr>
                <w:rStyle w:val="AnswerBodyChar1"/>
                <w:lang w:val="en-US"/>
              </w:rPr>
              <w:t>Proxy Group Average</w:t>
            </w:r>
          </w:p>
        </w:tc>
        <w:tc>
          <w:tcPr>
            <w:tcW w:w="1980" w:type="dxa"/>
            <w:vAlign w:val="center"/>
          </w:tcPr>
          <w:p w14:paraId="3AFEE4D1" w14:textId="08EB2055" w:rsidR="00E44631" w:rsidRPr="00E44631" w:rsidRDefault="00E44631" w:rsidP="00A0796D">
            <w:pPr>
              <w:keepNext/>
              <w:keepLines/>
              <w:spacing w:after="120" w:line="240" w:lineRule="auto"/>
              <w:ind w:firstLine="0"/>
              <w:jc w:val="center"/>
              <w:rPr>
                <w:rStyle w:val="AnswerBodyChar1"/>
                <w:lang w:val="en-US"/>
              </w:rPr>
            </w:pPr>
            <w:r>
              <w:rPr>
                <w:rStyle w:val="AnswerBodyChar1"/>
                <w:lang w:val="en-US"/>
              </w:rPr>
              <w:t>11.03%</w:t>
            </w:r>
          </w:p>
        </w:tc>
      </w:tr>
      <w:tr w:rsidR="00E44631" w14:paraId="162436BF" w14:textId="77777777" w:rsidTr="00A0796D">
        <w:trPr>
          <w:jc w:val="center"/>
        </w:trPr>
        <w:tc>
          <w:tcPr>
            <w:tcW w:w="2970" w:type="dxa"/>
          </w:tcPr>
          <w:p w14:paraId="2312EAA3" w14:textId="29ADA637" w:rsidR="00E44631" w:rsidRPr="00B168F4" w:rsidRDefault="00E44631" w:rsidP="00A0796D">
            <w:pPr>
              <w:keepNext/>
              <w:keepLines/>
              <w:spacing w:after="120" w:line="240" w:lineRule="auto"/>
              <w:ind w:firstLine="0"/>
              <w:rPr>
                <w:rStyle w:val="AnswerBodyChar1"/>
                <w:lang w:val="en-US"/>
              </w:rPr>
            </w:pPr>
            <w:r w:rsidRPr="00B168F4">
              <w:rPr>
                <w:rStyle w:val="AnswerBodyChar1"/>
                <w:lang w:val="en-US"/>
              </w:rPr>
              <w:t>Proxy Group Median</w:t>
            </w:r>
          </w:p>
        </w:tc>
        <w:tc>
          <w:tcPr>
            <w:tcW w:w="1980" w:type="dxa"/>
            <w:vAlign w:val="center"/>
          </w:tcPr>
          <w:p w14:paraId="27C04502" w14:textId="77DED5C1" w:rsidR="00E44631" w:rsidRPr="00E44631" w:rsidRDefault="00E44631" w:rsidP="00A0796D">
            <w:pPr>
              <w:keepNext/>
              <w:keepLines/>
              <w:spacing w:after="120" w:line="240" w:lineRule="auto"/>
              <w:ind w:firstLine="0"/>
              <w:jc w:val="center"/>
              <w:rPr>
                <w:rStyle w:val="AnswerBodyChar1"/>
                <w:lang w:val="en-US"/>
              </w:rPr>
            </w:pPr>
            <w:r>
              <w:rPr>
                <w:rStyle w:val="AnswerBodyChar1"/>
                <w:lang w:val="en-US"/>
              </w:rPr>
              <w:t>11.08%</w:t>
            </w:r>
          </w:p>
        </w:tc>
      </w:tr>
    </w:tbl>
    <w:p w14:paraId="2BB72002" w14:textId="6049BD32" w:rsidR="00133659" w:rsidRPr="00AD01F6" w:rsidRDefault="7E0262B6" w:rsidP="00095CA0">
      <w:pPr>
        <w:pStyle w:val="Question1"/>
        <w:numPr>
          <w:ilvl w:val="0"/>
          <w:numId w:val="6"/>
        </w:numPr>
        <w:tabs>
          <w:tab w:val="clear" w:pos="360"/>
          <w:tab w:val="left" w:pos="720"/>
        </w:tabs>
        <w:spacing w:before="240" w:after="240" w:line="360" w:lineRule="auto"/>
        <w:jc w:val="both"/>
        <w:rPr>
          <w:rFonts w:ascii="Times New Roman" w:hAnsi="Times New Roman"/>
        </w:rPr>
      </w:pPr>
      <w:r w:rsidRPr="01C2FC13">
        <w:rPr>
          <w:rFonts w:ascii="Times New Roman" w:hAnsi="Times New Roman"/>
        </w:rPr>
        <w:t>What is your conclusion regarding the results of the expected earnings model?</w:t>
      </w:r>
    </w:p>
    <w:p w14:paraId="1526D3D1" w14:textId="4D679C9B" w:rsidR="00EB5BF2" w:rsidRDefault="00912484" w:rsidP="003B4042">
      <w:pPr>
        <w:pStyle w:val="Answer"/>
        <w:tabs>
          <w:tab w:val="clear" w:pos="900"/>
          <w:tab w:val="num" w:pos="720"/>
        </w:tabs>
        <w:ind w:left="720"/>
      </w:pPr>
      <w:r>
        <w:t xml:space="preserve">The model captures investor expectations for ROEs for each company in the proxy group as estimated by impartial </w:t>
      </w:r>
      <w:r w:rsidR="48906F41">
        <w:t>analysts.</w:t>
      </w:r>
      <w:r>
        <w:t xml:space="preserve"> </w:t>
      </w:r>
      <w:r w:rsidR="008D03ED">
        <w:t xml:space="preserve">This is a valuable tool </w:t>
      </w:r>
      <w:r w:rsidR="00327DCC">
        <w:t xml:space="preserve">given the nature of the </w:t>
      </w:r>
      <w:r w:rsidR="00F83E47">
        <w:t xml:space="preserve">analysis here is designed to </w:t>
      </w:r>
      <w:r w:rsidR="0099442B">
        <w:t>measure r</w:t>
      </w:r>
      <w:r w:rsidR="0002256C">
        <w:t>equired returns for Georgia Power</w:t>
      </w:r>
      <w:r w:rsidR="00902043">
        <w:t xml:space="preserve">. </w:t>
      </w:r>
      <w:r w:rsidR="0099442B">
        <w:t>It is reasonable to assume that investors would require returns from investment in Georgia Power similar to those they could earn in comparable investments</w:t>
      </w:r>
      <w:r w:rsidR="00E2700D">
        <w:t xml:space="preserve">, so these results are informative. </w:t>
      </w:r>
    </w:p>
    <w:p w14:paraId="6E0BFAC9" w14:textId="2B6EBA21" w:rsidR="007F1386" w:rsidRPr="00953EAB" w:rsidRDefault="007F1386" w:rsidP="009B6285">
      <w:pPr>
        <w:pStyle w:val="Heading2"/>
        <w:tabs>
          <w:tab w:val="clear" w:pos="1440"/>
        </w:tabs>
        <w:ind w:left="720"/>
        <w:rPr>
          <w:rFonts w:ascii="Times New Roman Bold" w:hAnsi="Times New Roman Bold"/>
          <w:caps/>
        </w:rPr>
      </w:pPr>
      <w:r w:rsidRPr="00953EAB">
        <w:rPr>
          <w:rFonts w:ascii="Times New Roman Bold" w:hAnsi="Times New Roman Bold"/>
          <w:caps/>
        </w:rPr>
        <w:t>Evaluating Model Results</w:t>
      </w:r>
    </w:p>
    <w:p w14:paraId="51E73BBC" w14:textId="2AFCC9D7" w:rsidR="007F1386" w:rsidRDefault="738C0692"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Please explain how you considered the results of the DCF, CAPM, Risk Premium</w:t>
      </w:r>
      <w:r w:rsidR="00E94941">
        <w:rPr>
          <w:rFonts w:ascii="Times New Roman" w:hAnsi="Times New Roman"/>
        </w:rPr>
        <w:t>,</w:t>
      </w:r>
      <w:r w:rsidRPr="01C2FC13">
        <w:rPr>
          <w:rFonts w:ascii="Times New Roman" w:hAnsi="Times New Roman"/>
        </w:rPr>
        <w:t xml:space="preserve"> and Expected Earnings analysis to arrive at your ROE recommendation.</w:t>
      </w:r>
    </w:p>
    <w:p w14:paraId="45D97663" w14:textId="22B1F862" w:rsidR="007F1386" w:rsidRPr="007F1386" w:rsidRDefault="738C0692" w:rsidP="003B4042">
      <w:pPr>
        <w:pStyle w:val="Answer"/>
        <w:tabs>
          <w:tab w:val="clear" w:pos="900"/>
          <w:tab w:val="num" w:pos="720"/>
        </w:tabs>
        <w:ind w:left="720"/>
      </w:pPr>
      <w:r>
        <w:t>I have placed equal weight on the results of the DCF, CAPM, Bond Yield Risk Premium, and Expected Earnings analyses</w:t>
      </w:r>
      <w:r w:rsidR="00902043">
        <w:t xml:space="preserve">. </w:t>
      </w:r>
      <w:r>
        <w:t>My ROE recommendation is ultimately based on the average produced by these four methodologies</w:t>
      </w:r>
      <w:r w:rsidR="00B14386">
        <w:t>, providing equal weight to each reflecting the validity of each model</w:t>
      </w:r>
      <w:r>
        <w:t>.</w:t>
      </w:r>
      <w:r w:rsidR="00EE4C46">
        <w:t xml:space="preserve"> </w:t>
      </w:r>
      <w:r>
        <w:t xml:space="preserve">As shown in </w:t>
      </w:r>
      <w:r>
        <w:fldChar w:fldCharType="begin"/>
      </w:r>
      <w:r>
        <w:instrText xml:space="preserve"> REF _Ref63679080 \h  \* MERGEFORMAT </w:instrText>
      </w:r>
      <w:r>
        <w:fldChar w:fldCharType="separate"/>
      </w:r>
      <w:r w:rsidR="006E3972">
        <w:t xml:space="preserve">Figure </w:t>
      </w:r>
      <w:r>
        <w:fldChar w:fldCharType="end"/>
      </w:r>
      <w:r w:rsidR="00E120F1">
        <w:t>13</w:t>
      </w:r>
      <w:r w:rsidR="004B4092">
        <w:t xml:space="preserve"> </w:t>
      </w:r>
      <w:r>
        <w:t xml:space="preserve">(and computed in JMC-2 as the “4-Model Average”), I derive an average base ROE estimate for the proxy group companies of </w:t>
      </w:r>
      <w:r w:rsidR="00B92B5A">
        <w:t>10.</w:t>
      </w:r>
      <w:r w:rsidR="001D4C68">
        <w:t>92</w:t>
      </w:r>
      <w:r>
        <w:t xml:space="preserve"> percent, excluding flotation costs</w:t>
      </w:r>
      <w:r w:rsidR="00902043">
        <w:t xml:space="preserve">. </w:t>
      </w:r>
    </w:p>
    <w:p w14:paraId="53E54CDA" w14:textId="425C32DE" w:rsidR="00D80580" w:rsidRPr="00D80580" w:rsidRDefault="00D80580" w:rsidP="00BE7C0C">
      <w:pPr>
        <w:keepNext/>
        <w:keepLines/>
        <w:spacing w:after="240"/>
        <w:jc w:val="center"/>
        <w:rPr>
          <w:b/>
          <w:bCs/>
        </w:rPr>
      </w:pPr>
      <w:bookmarkStart w:id="30" w:name="_Ref63679080"/>
      <w:bookmarkStart w:id="31" w:name="_Ref63413450"/>
      <w:r w:rsidRPr="00D80580">
        <w:rPr>
          <w:b/>
          <w:bCs/>
        </w:rPr>
        <w:lastRenderedPageBreak/>
        <w:t xml:space="preserve">Figure </w:t>
      </w:r>
      <w:bookmarkEnd w:id="30"/>
      <w:bookmarkEnd w:id="31"/>
      <w:r w:rsidR="004B4092">
        <w:rPr>
          <w:b/>
          <w:bCs/>
        </w:rPr>
        <w:t>1</w:t>
      </w:r>
      <w:r w:rsidR="00A0796D">
        <w:rPr>
          <w:b/>
          <w:bCs/>
        </w:rPr>
        <w:t>3</w:t>
      </w:r>
      <w:r w:rsidRPr="00D80580">
        <w:rPr>
          <w:b/>
          <w:bCs/>
        </w:rPr>
        <w:t>:</w:t>
      </w:r>
      <w:r w:rsidR="00DB590D">
        <w:rPr>
          <w:b/>
          <w:bCs/>
        </w:rPr>
        <w:t xml:space="preserve"> </w:t>
      </w:r>
      <w:r w:rsidRPr="00D80580">
        <w:rPr>
          <w:b/>
          <w:bCs/>
        </w:rPr>
        <w:t>Base ROE Results</w:t>
      </w:r>
    </w:p>
    <w:tbl>
      <w:tblPr>
        <w:tblW w:w="4765" w:type="dxa"/>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CellMar>
          <w:top w:w="14" w:type="dxa"/>
          <w:left w:w="115" w:type="dxa"/>
          <w:bottom w:w="14" w:type="dxa"/>
          <w:right w:w="115" w:type="dxa"/>
        </w:tblCellMar>
        <w:tblLook w:val="0000" w:firstRow="0" w:lastRow="0" w:firstColumn="0" w:lastColumn="0" w:noHBand="0" w:noVBand="0"/>
      </w:tblPr>
      <w:tblGrid>
        <w:gridCol w:w="2677"/>
        <w:gridCol w:w="2088"/>
      </w:tblGrid>
      <w:tr w:rsidR="00D80580" w:rsidRPr="00DE7A4F" w14:paraId="4696151E" w14:textId="77777777" w:rsidTr="00BE7C0C">
        <w:trPr>
          <w:trHeight w:val="20"/>
          <w:jc w:val="center"/>
        </w:trPr>
        <w:tc>
          <w:tcPr>
            <w:tcW w:w="2677" w:type="dxa"/>
            <w:shd w:val="clear" w:color="auto" w:fill="auto"/>
            <w:tcMar>
              <w:top w:w="58" w:type="dxa"/>
              <w:bottom w:w="58" w:type="dxa"/>
            </w:tcMar>
            <w:vAlign w:val="center"/>
          </w:tcPr>
          <w:p w14:paraId="1EC22874" w14:textId="77777777" w:rsidR="00D80580" w:rsidRPr="00DE7A4F" w:rsidRDefault="00D80580" w:rsidP="00BE7C0C">
            <w:pPr>
              <w:keepNext/>
              <w:keepLines/>
              <w:autoSpaceDE w:val="0"/>
              <w:autoSpaceDN w:val="0"/>
              <w:adjustRightInd w:val="0"/>
              <w:spacing w:after="60"/>
              <w:ind w:right="158"/>
              <w:rPr>
                <w:b/>
                <w:bCs/>
                <w:caps/>
                <w:color w:val="000000"/>
              </w:rPr>
            </w:pPr>
          </w:p>
        </w:tc>
        <w:tc>
          <w:tcPr>
            <w:tcW w:w="2088" w:type="dxa"/>
            <w:shd w:val="clear" w:color="auto" w:fill="auto"/>
            <w:tcMar>
              <w:top w:w="58" w:type="dxa"/>
              <w:bottom w:w="58" w:type="dxa"/>
            </w:tcMar>
            <w:vAlign w:val="bottom"/>
          </w:tcPr>
          <w:p w14:paraId="1996BB24" w14:textId="77777777" w:rsidR="00D80580" w:rsidRPr="00DE7A4F" w:rsidRDefault="00D80580" w:rsidP="00BE7C0C">
            <w:pPr>
              <w:keepNext/>
              <w:keepLines/>
              <w:tabs>
                <w:tab w:val="left" w:pos="0"/>
                <w:tab w:val="left" w:pos="1777"/>
              </w:tabs>
              <w:autoSpaceDE w:val="0"/>
              <w:autoSpaceDN w:val="0"/>
              <w:adjustRightInd w:val="0"/>
              <w:spacing w:after="60"/>
              <w:ind w:right="158"/>
              <w:jc w:val="center"/>
              <w:rPr>
                <w:b/>
              </w:rPr>
            </w:pPr>
            <w:r>
              <w:rPr>
                <w:b/>
                <w:noProof/>
              </w:rPr>
              <w:t>ROE Estimate</w:t>
            </w:r>
            <w:r w:rsidRPr="00DE7A4F">
              <w:rPr>
                <w:b/>
              </w:rPr>
              <w:t xml:space="preserve"> </w:t>
            </w:r>
          </w:p>
        </w:tc>
      </w:tr>
      <w:tr w:rsidR="00D80580" w:rsidRPr="00DE7A4F" w14:paraId="24010614" w14:textId="77777777" w:rsidTr="00BE7C0C">
        <w:trPr>
          <w:trHeight w:val="20"/>
          <w:jc w:val="center"/>
        </w:trPr>
        <w:tc>
          <w:tcPr>
            <w:tcW w:w="2677" w:type="dxa"/>
            <w:shd w:val="clear" w:color="auto" w:fill="auto"/>
            <w:tcMar>
              <w:top w:w="58" w:type="dxa"/>
              <w:bottom w:w="58" w:type="dxa"/>
            </w:tcMar>
            <w:vAlign w:val="center"/>
          </w:tcPr>
          <w:p w14:paraId="06B4ECDB" w14:textId="77777777" w:rsidR="00D80580" w:rsidRDefault="00D80580" w:rsidP="00BE7C0C">
            <w:pPr>
              <w:keepNext/>
              <w:keepLines/>
              <w:autoSpaceDE w:val="0"/>
              <w:autoSpaceDN w:val="0"/>
              <w:adjustRightInd w:val="0"/>
              <w:spacing w:after="60"/>
              <w:ind w:left="54"/>
              <w:rPr>
                <w:bCs/>
                <w:color w:val="000000"/>
              </w:rPr>
            </w:pPr>
            <w:r>
              <w:rPr>
                <w:bCs/>
                <w:color w:val="000000"/>
              </w:rPr>
              <w:t>DCF</w:t>
            </w:r>
          </w:p>
        </w:tc>
        <w:tc>
          <w:tcPr>
            <w:tcW w:w="2088" w:type="dxa"/>
            <w:shd w:val="clear" w:color="auto" w:fill="auto"/>
            <w:tcMar>
              <w:top w:w="58" w:type="dxa"/>
              <w:bottom w:w="58" w:type="dxa"/>
            </w:tcMar>
            <w:vAlign w:val="center"/>
          </w:tcPr>
          <w:p w14:paraId="65EF2F93" w14:textId="031BE76E" w:rsidR="00D80580" w:rsidRDefault="004F1216" w:rsidP="00BE7C0C">
            <w:pPr>
              <w:keepNext/>
              <w:keepLines/>
              <w:tabs>
                <w:tab w:val="left" w:pos="0"/>
                <w:tab w:val="left" w:pos="1777"/>
              </w:tabs>
              <w:autoSpaceDE w:val="0"/>
              <w:autoSpaceDN w:val="0"/>
              <w:adjustRightInd w:val="0"/>
              <w:spacing w:after="60"/>
              <w:ind w:right="158"/>
              <w:jc w:val="center"/>
            </w:pPr>
            <w:r>
              <w:t>8.99</w:t>
            </w:r>
            <w:r w:rsidR="00D80580">
              <w:t>%</w:t>
            </w:r>
          </w:p>
        </w:tc>
      </w:tr>
      <w:tr w:rsidR="00D80580" w:rsidRPr="00DE7A4F" w14:paraId="110F0113" w14:textId="77777777" w:rsidTr="00BE7C0C">
        <w:trPr>
          <w:trHeight w:val="20"/>
          <w:jc w:val="center"/>
        </w:trPr>
        <w:tc>
          <w:tcPr>
            <w:tcW w:w="2677" w:type="dxa"/>
            <w:shd w:val="clear" w:color="auto" w:fill="auto"/>
            <w:tcMar>
              <w:top w:w="58" w:type="dxa"/>
              <w:bottom w:w="58" w:type="dxa"/>
            </w:tcMar>
            <w:vAlign w:val="center"/>
          </w:tcPr>
          <w:p w14:paraId="5652E16A" w14:textId="77777777" w:rsidR="00D80580" w:rsidRDefault="00D80580" w:rsidP="00BE7C0C">
            <w:pPr>
              <w:keepNext/>
              <w:keepLines/>
              <w:autoSpaceDE w:val="0"/>
              <w:autoSpaceDN w:val="0"/>
              <w:adjustRightInd w:val="0"/>
              <w:spacing w:after="60"/>
              <w:ind w:left="54"/>
              <w:rPr>
                <w:bCs/>
                <w:color w:val="000000"/>
              </w:rPr>
            </w:pPr>
            <w:r>
              <w:rPr>
                <w:bCs/>
                <w:color w:val="000000"/>
              </w:rPr>
              <w:t>CAPM</w:t>
            </w:r>
          </w:p>
        </w:tc>
        <w:tc>
          <w:tcPr>
            <w:tcW w:w="2088" w:type="dxa"/>
            <w:shd w:val="clear" w:color="auto" w:fill="auto"/>
            <w:tcMar>
              <w:top w:w="58" w:type="dxa"/>
              <w:bottom w:w="58" w:type="dxa"/>
            </w:tcMar>
            <w:vAlign w:val="center"/>
          </w:tcPr>
          <w:p w14:paraId="449E8988" w14:textId="168EEE6C" w:rsidR="00D80580" w:rsidRDefault="00EB4C52" w:rsidP="00BE7C0C">
            <w:pPr>
              <w:keepNext/>
              <w:keepLines/>
              <w:tabs>
                <w:tab w:val="left" w:pos="0"/>
                <w:tab w:val="left" w:pos="1777"/>
              </w:tabs>
              <w:autoSpaceDE w:val="0"/>
              <w:autoSpaceDN w:val="0"/>
              <w:adjustRightInd w:val="0"/>
              <w:spacing w:after="60"/>
              <w:ind w:right="158"/>
              <w:jc w:val="center"/>
            </w:pPr>
            <w:r>
              <w:t>13.</w:t>
            </w:r>
            <w:r w:rsidR="001D4C68">
              <w:t>55</w:t>
            </w:r>
            <w:r w:rsidR="00D80580">
              <w:t>%</w:t>
            </w:r>
          </w:p>
        </w:tc>
      </w:tr>
      <w:tr w:rsidR="00D80580" w:rsidRPr="00DE7A4F" w14:paraId="2FDDE710" w14:textId="77777777" w:rsidTr="00BE7C0C">
        <w:trPr>
          <w:trHeight w:val="20"/>
          <w:jc w:val="center"/>
        </w:trPr>
        <w:tc>
          <w:tcPr>
            <w:tcW w:w="2677" w:type="dxa"/>
            <w:shd w:val="clear" w:color="auto" w:fill="auto"/>
            <w:tcMar>
              <w:top w:w="58" w:type="dxa"/>
              <w:bottom w:w="58" w:type="dxa"/>
            </w:tcMar>
            <w:vAlign w:val="center"/>
          </w:tcPr>
          <w:p w14:paraId="07A8E124" w14:textId="77777777" w:rsidR="00D80580" w:rsidRPr="00DE7A4F" w:rsidRDefault="00D80580" w:rsidP="00BE7C0C">
            <w:pPr>
              <w:keepNext/>
              <w:keepLines/>
              <w:autoSpaceDE w:val="0"/>
              <w:autoSpaceDN w:val="0"/>
              <w:adjustRightInd w:val="0"/>
              <w:spacing w:after="60"/>
              <w:ind w:left="54"/>
              <w:rPr>
                <w:bCs/>
                <w:color w:val="000000"/>
              </w:rPr>
            </w:pPr>
            <w:r w:rsidRPr="00DE7A4F">
              <w:rPr>
                <w:bCs/>
                <w:color w:val="000000"/>
              </w:rPr>
              <w:t>Risk Premium</w:t>
            </w:r>
          </w:p>
        </w:tc>
        <w:tc>
          <w:tcPr>
            <w:tcW w:w="2088" w:type="dxa"/>
            <w:shd w:val="clear" w:color="auto" w:fill="auto"/>
            <w:tcMar>
              <w:top w:w="58" w:type="dxa"/>
              <w:bottom w:w="58" w:type="dxa"/>
            </w:tcMar>
            <w:vAlign w:val="center"/>
          </w:tcPr>
          <w:p w14:paraId="74D1CE22" w14:textId="2EDCD894" w:rsidR="00D80580" w:rsidRPr="00DE7A4F" w:rsidRDefault="00EB4C52" w:rsidP="00BE7C0C">
            <w:pPr>
              <w:keepNext/>
              <w:keepLines/>
              <w:tabs>
                <w:tab w:val="left" w:pos="0"/>
                <w:tab w:val="left" w:pos="1777"/>
              </w:tabs>
              <w:autoSpaceDE w:val="0"/>
              <w:autoSpaceDN w:val="0"/>
              <w:adjustRightInd w:val="0"/>
              <w:spacing w:after="60"/>
              <w:ind w:right="158"/>
              <w:jc w:val="center"/>
            </w:pPr>
            <w:r>
              <w:t>10.1</w:t>
            </w:r>
            <w:r w:rsidR="004F1216">
              <w:t>2</w:t>
            </w:r>
            <w:r w:rsidR="00D80580">
              <w:t>%</w:t>
            </w:r>
          </w:p>
        </w:tc>
      </w:tr>
      <w:tr w:rsidR="00D80580" w:rsidRPr="00DE7A4F" w14:paraId="1362EA24" w14:textId="77777777" w:rsidTr="00BE7C0C">
        <w:trPr>
          <w:trHeight w:val="20"/>
          <w:jc w:val="center"/>
        </w:trPr>
        <w:tc>
          <w:tcPr>
            <w:tcW w:w="2677" w:type="dxa"/>
            <w:shd w:val="clear" w:color="auto" w:fill="auto"/>
            <w:tcMar>
              <w:top w:w="58" w:type="dxa"/>
              <w:bottom w:w="58" w:type="dxa"/>
            </w:tcMar>
            <w:vAlign w:val="center"/>
          </w:tcPr>
          <w:p w14:paraId="6EF61C43" w14:textId="77777777" w:rsidR="00D80580" w:rsidRPr="00DE7A4F" w:rsidRDefault="00D80580" w:rsidP="00BE7C0C">
            <w:pPr>
              <w:keepNext/>
              <w:keepLines/>
              <w:autoSpaceDE w:val="0"/>
              <w:autoSpaceDN w:val="0"/>
              <w:adjustRightInd w:val="0"/>
              <w:spacing w:after="60"/>
              <w:ind w:left="54"/>
              <w:rPr>
                <w:bCs/>
                <w:color w:val="000000"/>
              </w:rPr>
            </w:pPr>
            <w:r>
              <w:rPr>
                <w:bCs/>
                <w:color w:val="000000"/>
              </w:rPr>
              <w:t>Expected Earnings</w:t>
            </w:r>
          </w:p>
        </w:tc>
        <w:tc>
          <w:tcPr>
            <w:tcW w:w="2088" w:type="dxa"/>
            <w:shd w:val="clear" w:color="auto" w:fill="auto"/>
            <w:tcMar>
              <w:top w:w="58" w:type="dxa"/>
              <w:bottom w:w="58" w:type="dxa"/>
            </w:tcMar>
            <w:vAlign w:val="center"/>
          </w:tcPr>
          <w:p w14:paraId="72A7332B" w14:textId="23E5A71C" w:rsidR="00D80580" w:rsidRDefault="004F1216" w:rsidP="00BE7C0C">
            <w:pPr>
              <w:keepNext/>
              <w:keepLines/>
              <w:tabs>
                <w:tab w:val="left" w:pos="0"/>
                <w:tab w:val="left" w:pos="1777"/>
              </w:tabs>
              <w:autoSpaceDE w:val="0"/>
              <w:autoSpaceDN w:val="0"/>
              <w:adjustRightInd w:val="0"/>
              <w:spacing w:after="60"/>
              <w:ind w:right="158"/>
              <w:jc w:val="center"/>
            </w:pPr>
            <w:r>
              <w:t>11.03</w:t>
            </w:r>
            <w:r w:rsidR="00D80580">
              <w:t>%</w:t>
            </w:r>
          </w:p>
        </w:tc>
      </w:tr>
      <w:tr w:rsidR="00D80580" w:rsidRPr="00DE7A4F" w14:paraId="6B42F1DE" w14:textId="77777777" w:rsidTr="00BE7C0C">
        <w:trPr>
          <w:trHeight w:val="20"/>
          <w:jc w:val="center"/>
        </w:trPr>
        <w:tc>
          <w:tcPr>
            <w:tcW w:w="2677" w:type="dxa"/>
            <w:shd w:val="clear" w:color="auto" w:fill="auto"/>
            <w:tcMar>
              <w:top w:w="58" w:type="dxa"/>
              <w:bottom w:w="58" w:type="dxa"/>
            </w:tcMar>
            <w:vAlign w:val="center"/>
          </w:tcPr>
          <w:p w14:paraId="54BD21BF" w14:textId="77777777" w:rsidR="00D80580" w:rsidRPr="00DE7A4F" w:rsidRDefault="00D80580" w:rsidP="00BE7C0C">
            <w:pPr>
              <w:keepNext/>
              <w:keepLines/>
              <w:autoSpaceDE w:val="0"/>
              <w:autoSpaceDN w:val="0"/>
              <w:adjustRightInd w:val="0"/>
              <w:spacing w:after="60"/>
              <w:ind w:left="54"/>
              <w:rPr>
                <w:bCs/>
                <w:color w:val="000000"/>
              </w:rPr>
            </w:pPr>
            <w:r>
              <w:rPr>
                <w:bCs/>
                <w:color w:val="000000"/>
              </w:rPr>
              <w:t>Range</w:t>
            </w:r>
          </w:p>
        </w:tc>
        <w:tc>
          <w:tcPr>
            <w:tcW w:w="2088" w:type="dxa"/>
            <w:shd w:val="clear" w:color="auto" w:fill="auto"/>
            <w:tcMar>
              <w:top w:w="58" w:type="dxa"/>
              <w:bottom w:w="58" w:type="dxa"/>
            </w:tcMar>
            <w:vAlign w:val="center"/>
          </w:tcPr>
          <w:p w14:paraId="76C47ED7" w14:textId="39103F76" w:rsidR="00D80580" w:rsidRDefault="009F6A46" w:rsidP="00BE7C0C">
            <w:pPr>
              <w:keepNext/>
              <w:keepLines/>
              <w:tabs>
                <w:tab w:val="left" w:pos="0"/>
                <w:tab w:val="left" w:pos="1777"/>
              </w:tabs>
              <w:autoSpaceDE w:val="0"/>
              <w:autoSpaceDN w:val="0"/>
              <w:adjustRightInd w:val="0"/>
              <w:spacing w:after="60"/>
              <w:ind w:right="158"/>
              <w:jc w:val="center"/>
            </w:pPr>
            <w:r>
              <w:t>8.99</w:t>
            </w:r>
            <w:r w:rsidR="00EB4C52">
              <w:t>%</w:t>
            </w:r>
            <w:r w:rsidR="00D80580">
              <w:t xml:space="preserve"> – </w:t>
            </w:r>
            <w:r w:rsidR="00EB4C52" w:rsidRPr="00106F9E">
              <w:t>13.</w:t>
            </w:r>
            <w:r w:rsidR="001D4C68">
              <w:t>55</w:t>
            </w:r>
            <w:r w:rsidR="00D80580" w:rsidRPr="00106F9E">
              <w:t>%</w:t>
            </w:r>
          </w:p>
        </w:tc>
      </w:tr>
      <w:tr w:rsidR="00D80580" w:rsidRPr="00DE7A4F" w14:paraId="5F14333F" w14:textId="77777777" w:rsidTr="00BE7C0C">
        <w:trPr>
          <w:trHeight w:val="20"/>
          <w:jc w:val="center"/>
        </w:trPr>
        <w:tc>
          <w:tcPr>
            <w:tcW w:w="2677" w:type="dxa"/>
            <w:shd w:val="clear" w:color="auto" w:fill="auto"/>
            <w:tcMar>
              <w:top w:w="58" w:type="dxa"/>
              <w:bottom w:w="58" w:type="dxa"/>
            </w:tcMar>
            <w:vAlign w:val="center"/>
          </w:tcPr>
          <w:p w14:paraId="0245C3EB" w14:textId="77777777" w:rsidR="00D80580" w:rsidRPr="00DE7A4F" w:rsidRDefault="00D80580" w:rsidP="00BE7C0C">
            <w:pPr>
              <w:keepNext/>
              <w:keepLines/>
              <w:autoSpaceDE w:val="0"/>
              <w:autoSpaceDN w:val="0"/>
              <w:adjustRightInd w:val="0"/>
              <w:spacing w:after="60"/>
              <w:ind w:left="54"/>
              <w:rPr>
                <w:bCs/>
                <w:color w:val="000000"/>
              </w:rPr>
            </w:pPr>
            <w:r>
              <w:rPr>
                <w:bCs/>
                <w:color w:val="000000"/>
              </w:rPr>
              <w:t>Average</w:t>
            </w:r>
            <w:r w:rsidRPr="00DE7A4F">
              <w:rPr>
                <w:bCs/>
                <w:color w:val="000000"/>
              </w:rPr>
              <w:t xml:space="preserve"> ROE</w:t>
            </w:r>
          </w:p>
        </w:tc>
        <w:tc>
          <w:tcPr>
            <w:tcW w:w="2088" w:type="dxa"/>
            <w:shd w:val="clear" w:color="auto" w:fill="auto"/>
            <w:tcMar>
              <w:top w:w="58" w:type="dxa"/>
              <w:bottom w:w="58" w:type="dxa"/>
            </w:tcMar>
            <w:vAlign w:val="center"/>
          </w:tcPr>
          <w:p w14:paraId="4979C1FF" w14:textId="7CACA411" w:rsidR="00D80580" w:rsidRPr="00DE7A4F" w:rsidRDefault="009F6A46" w:rsidP="00BE7C0C">
            <w:pPr>
              <w:keepNext/>
              <w:keepLines/>
              <w:tabs>
                <w:tab w:val="left" w:pos="0"/>
                <w:tab w:val="left" w:pos="1777"/>
              </w:tabs>
              <w:autoSpaceDE w:val="0"/>
              <w:autoSpaceDN w:val="0"/>
              <w:adjustRightInd w:val="0"/>
              <w:spacing w:after="60"/>
              <w:ind w:right="158"/>
              <w:jc w:val="center"/>
            </w:pPr>
            <w:r>
              <w:t>10.9</w:t>
            </w:r>
            <w:r w:rsidR="001D4C68">
              <w:t>2</w:t>
            </w:r>
            <w:r w:rsidR="00D80580">
              <w:t>%</w:t>
            </w:r>
          </w:p>
        </w:tc>
      </w:tr>
    </w:tbl>
    <w:p w14:paraId="5AEDA259" w14:textId="77777777" w:rsidR="00D80580" w:rsidRDefault="00D80580" w:rsidP="00095CA0">
      <w:pPr>
        <w:pStyle w:val="Subsequentnoindent"/>
      </w:pPr>
    </w:p>
    <w:p w14:paraId="04F642BC" w14:textId="2DB23A37" w:rsidR="00814C63" w:rsidRDefault="00814C63" w:rsidP="00095CA0">
      <w:pPr>
        <w:pStyle w:val="Subsequentnoindent"/>
      </w:pPr>
      <w:r>
        <w:t>As noted above my estimate of the cost of equity excludes flotation costs.</w:t>
      </w:r>
    </w:p>
    <w:p w14:paraId="29701FA2" w14:textId="7D3916D2" w:rsidR="00EB5BF2" w:rsidRPr="00953EAB" w:rsidRDefault="00EB5BF2" w:rsidP="009B6285">
      <w:pPr>
        <w:pStyle w:val="Heading2"/>
        <w:tabs>
          <w:tab w:val="clear" w:pos="1440"/>
        </w:tabs>
        <w:ind w:left="720"/>
        <w:rPr>
          <w:rFonts w:ascii="Times New Roman Bold" w:hAnsi="Times New Roman Bold"/>
          <w:caps/>
        </w:rPr>
      </w:pPr>
      <w:r w:rsidRPr="00953EAB">
        <w:rPr>
          <w:rFonts w:ascii="Times New Roman Bold" w:hAnsi="Times New Roman Bold"/>
          <w:caps/>
        </w:rPr>
        <w:t>Flotation Cost Adjustment</w:t>
      </w:r>
    </w:p>
    <w:p w14:paraId="0EDF9389" w14:textId="77777777" w:rsidR="00647F28" w:rsidRPr="00784F1B" w:rsidRDefault="22148727"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are flotation costs?</w:t>
      </w:r>
    </w:p>
    <w:p w14:paraId="3B110266" w14:textId="77777777" w:rsidR="002F477D" w:rsidRDefault="22148727" w:rsidP="003B4042">
      <w:pPr>
        <w:pStyle w:val="Answer"/>
        <w:tabs>
          <w:tab w:val="clear" w:pos="900"/>
          <w:tab w:val="num" w:pos="720"/>
        </w:tabs>
        <w:ind w:left="720"/>
      </w:pPr>
      <w:r>
        <w:t xml:space="preserve">Flotation costs are the costs associated with the sale of new issues of common stock. </w:t>
      </w:r>
    </w:p>
    <w:p w14:paraId="322B9B47" w14:textId="407A9E20" w:rsidR="00647F28" w:rsidRPr="00784F1B" w:rsidRDefault="22148727" w:rsidP="003B4042">
      <w:pPr>
        <w:pStyle w:val="Answer"/>
        <w:tabs>
          <w:tab w:val="clear" w:pos="900"/>
          <w:tab w:val="num" w:pos="720"/>
        </w:tabs>
        <w:ind w:left="720"/>
      </w:pPr>
      <w:r>
        <w:t>These costs include out-of-pocket expenditures for preparation, filing, underwriting, and other costs of issuance of common stock</w:t>
      </w:r>
      <w:r w:rsidR="00902043">
        <w:t xml:space="preserve">. </w:t>
      </w:r>
      <w:r>
        <w:t>To the extent that a company is denied the opportunity to recover prudently incurred flotation costs, actual returns will fall short of expected (or required) returns, thereby diminishing the utility’s ability to attract adequate capital on reasonable terms</w:t>
      </w:r>
      <w:r w:rsidR="00947F92">
        <w:t xml:space="preserve">. </w:t>
      </w:r>
    </w:p>
    <w:p w14:paraId="4DF0C896" w14:textId="77777777" w:rsidR="00647F28" w:rsidRPr="00784F1B" w:rsidRDefault="22148727"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Why is it important to recognize flotation costs in the allowed ROE?</w:t>
      </w:r>
    </w:p>
    <w:p w14:paraId="294BFB82" w14:textId="7FC3F4B2" w:rsidR="00647F28" w:rsidRPr="006A667B" w:rsidRDefault="22148727" w:rsidP="003B4042">
      <w:pPr>
        <w:pStyle w:val="Answer"/>
        <w:tabs>
          <w:tab w:val="clear" w:pos="900"/>
          <w:tab w:val="left" w:pos="720"/>
        </w:tabs>
        <w:ind w:left="720"/>
      </w:pPr>
      <w:r>
        <w:t>The allowed ROE is the only ratemaking mechanism through which it is appropriate to recover these necessary costs</w:t>
      </w:r>
      <w:r w:rsidR="00947F92">
        <w:t xml:space="preserve">. </w:t>
      </w:r>
      <w:r>
        <w:t>Flotation costs are reflected on the utility’s balance sheet as “paid in capital” and are not expensed on the utility’s income statement</w:t>
      </w:r>
      <w:r w:rsidR="00947F92">
        <w:t xml:space="preserve">. </w:t>
      </w:r>
      <w:r>
        <w:t xml:space="preserve">When a company issues common stock, flotation costs are incurred and netted against the proceeds from the </w:t>
      </w:r>
      <w:r>
        <w:lastRenderedPageBreak/>
        <w:t>issuance reducing the amount available for investment in rate base by the amount of the flotation costs</w:t>
      </w:r>
      <w:r w:rsidR="00947F92">
        <w:t xml:space="preserve">. </w:t>
      </w:r>
      <w:r>
        <w:t xml:space="preserve">If Georgia Power is denied the opportunity to recover its prudently incurred flotation costs through its allowed ROE, actual returns will fall </w:t>
      </w:r>
      <w:r w:rsidR="002B6331">
        <w:t>short,</w:t>
      </w:r>
      <w:r>
        <w:t xml:space="preserve"> and equity share value will be diluted</w:t>
      </w:r>
      <w:r w:rsidR="00947F92">
        <w:t xml:space="preserve">. </w:t>
      </w:r>
    </w:p>
    <w:p w14:paraId="62FC7BF9" w14:textId="77777777" w:rsidR="00647F28" w:rsidRPr="002F0BE1" w:rsidRDefault="22148727" w:rsidP="00C749FB">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Do academic and financial experts recognize the need to consider flotation costs in a utility’s cost of equity?</w:t>
      </w:r>
    </w:p>
    <w:p w14:paraId="0B2CDFD2" w14:textId="2F835EAC" w:rsidR="00647F28" w:rsidRDefault="22148727" w:rsidP="003B4042">
      <w:pPr>
        <w:pStyle w:val="Answer"/>
        <w:tabs>
          <w:tab w:val="clear" w:pos="900"/>
          <w:tab w:val="num" w:pos="720"/>
        </w:tabs>
        <w:ind w:left="720"/>
      </w:pPr>
      <w:r>
        <w:t>Yes</w:t>
      </w:r>
      <w:r w:rsidR="00947F92">
        <w:t xml:space="preserve">. </w:t>
      </w:r>
      <w:r>
        <w:t>Dr. Roger Morin, a recognized expert in regulatory economics and finance, notes:</w:t>
      </w:r>
      <w:r w:rsidR="00DB590D">
        <w:t xml:space="preserve"> </w:t>
      </w:r>
    </w:p>
    <w:p w14:paraId="53931F07" w14:textId="358B5E58" w:rsidR="00647F28" w:rsidRPr="00D77B51" w:rsidRDefault="22148727" w:rsidP="00647F28">
      <w:pPr>
        <w:pStyle w:val="Quote"/>
      </w:pPr>
      <w:r w:rsidRPr="01C2FC13">
        <w:rPr>
          <w:rFonts w:eastAsiaTheme="minorEastAsia"/>
        </w:rPr>
        <w:t>The costs of issuing these securities are just as real as operating and maintenance expenses or costs incurred to build utility plants, and</w:t>
      </w:r>
      <w:r w:rsidRPr="01C2FC13">
        <w:rPr>
          <w:rFonts w:eastAsiaTheme="minorEastAsia"/>
          <w:sz w:val="20"/>
        </w:rPr>
        <w:t xml:space="preserve"> </w:t>
      </w:r>
      <w:r w:rsidRPr="01C2FC13">
        <w:rPr>
          <w:rFonts w:eastAsiaTheme="minorEastAsia"/>
        </w:rPr>
        <w:t>fair regulatory treatment must permit recovery of these costs…</w:t>
      </w:r>
      <w:r w:rsidR="00947F92" w:rsidRPr="01C2FC13">
        <w:rPr>
          <w:rFonts w:eastAsiaTheme="minorEastAsia"/>
        </w:rPr>
        <w:t xml:space="preserve">. </w:t>
      </w:r>
      <w:r w:rsidRPr="01C2FC13">
        <w:rPr>
          <w:rFonts w:eastAsiaTheme="minorEastAsia"/>
        </w:rPr>
        <w:t>The simple fact of the matter is that common equity capital is not free….[Flotation costs] must be recovered through a rate of return adjustment.</w:t>
      </w:r>
      <w:r w:rsidR="00647F28" w:rsidRPr="00E50303">
        <w:rPr>
          <w:rFonts w:eastAsia="MS Mincho"/>
          <w:bCs/>
          <w:iCs w:val="0"/>
          <w:szCs w:val="24"/>
          <w:vertAlign w:val="superscript"/>
          <w:lang w:val="x-none"/>
        </w:rPr>
        <w:footnoteReference w:id="44"/>
      </w:r>
    </w:p>
    <w:p w14:paraId="4E1A4208" w14:textId="77777777" w:rsidR="00647F28" w:rsidRPr="00984898" w:rsidRDefault="00647F28" w:rsidP="00095CA0">
      <w:pPr>
        <w:pStyle w:val="Subsequentnoindent"/>
      </w:pPr>
      <w:r w:rsidRPr="00984898">
        <w:t>According to Dr. Shannon Pratt</w:t>
      </w:r>
      <w:r>
        <w:t>, a published expert in cost of capital estimation</w:t>
      </w:r>
      <w:r w:rsidRPr="00984898">
        <w:t>:</w:t>
      </w:r>
    </w:p>
    <w:p w14:paraId="60641BB9" w14:textId="017D2070" w:rsidR="00647F28" w:rsidRDefault="22148727" w:rsidP="00647F28">
      <w:pPr>
        <w:pStyle w:val="Quote"/>
      </w:pPr>
      <w:r>
        <w:t>Flotation costs occur when new issues of stock or debt are sold to the public.</w:t>
      </w:r>
      <w:r w:rsidR="00DB590D">
        <w:t xml:space="preserve"> </w:t>
      </w:r>
      <w:r>
        <w:t>The firm usually incurs several kinds of flotation or transaction costs, which reduce the actual proceeds received by the firm</w:t>
      </w:r>
      <w:r w:rsidR="00947F92">
        <w:t xml:space="preserve">. </w:t>
      </w:r>
      <w:r>
        <w:t>Some of these are direct out-of-pocket outlays, such as fees paid to underwriters, legal expenses, and prospectus preparation costs</w:t>
      </w:r>
      <w:r w:rsidR="00947F92">
        <w:t xml:space="preserve">. </w:t>
      </w:r>
      <w:r>
        <w:t>Because of this reduction in proceeds, the firm’s required returns on these proceeds equate to a higher return to compensate for the additional costs</w:t>
      </w:r>
      <w:r w:rsidR="00947F92">
        <w:t xml:space="preserve">. </w:t>
      </w:r>
      <w:r>
        <w:t>Flotation costs can be accounted for either by amortizing the cost, thus reducing the cash flow to discount, or by incorporating the cost into the cost of capital</w:t>
      </w:r>
      <w:r w:rsidR="00947F92">
        <w:t xml:space="preserve">. </w:t>
      </w:r>
      <w:r>
        <w:t>Because flotation costs are not typically applied to operating cash flow, one must incorporate them into the cost of capital.</w:t>
      </w:r>
      <w:r w:rsidR="00647F28" w:rsidRPr="00984898">
        <w:rPr>
          <w:vertAlign w:val="superscript"/>
        </w:rPr>
        <w:footnoteReference w:id="45"/>
      </w:r>
    </w:p>
    <w:p w14:paraId="7B887AD8" w14:textId="706651AB" w:rsidR="00647F28" w:rsidRPr="002F0BE1" w:rsidRDefault="008D5BEE" w:rsidP="00095CA0">
      <w:pPr>
        <w:pStyle w:val="Question1"/>
        <w:numPr>
          <w:ilvl w:val="0"/>
          <w:numId w:val="6"/>
        </w:numPr>
        <w:tabs>
          <w:tab w:val="clear" w:pos="360"/>
          <w:tab w:val="left" w:pos="720"/>
        </w:tabs>
        <w:spacing w:before="240" w:after="240" w:line="360" w:lineRule="auto"/>
        <w:jc w:val="both"/>
        <w:rPr>
          <w:rFonts w:ascii="Times New Roman" w:hAnsi="Times New Roman"/>
        </w:rPr>
      </w:pPr>
      <w:r>
        <w:rPr>
          <w:rFonts w:ascii="Times New Roman" w:hAnsi="Times New Roman"/>
        </w:rPr>
        <w:t>`</w:t>
      </w:r>
      <w:r w:rsidR="22148727" w:rsidRPr="01C2FC13">
        <w:rPr>
          <w:rFonts w:ascii="Times New Roman" w:hAnsi="Times New Roman"/>
        </w:rPr>
        <w:t>how did you calculate it?</w:t>
      </w:r>
    </w:p>
    <w:p w14:paraId="3DDDAD3A" w14:textId="20998343" w:rsidR="00647F28" w:rsidRPr="00E77683" w:rsidRDefault="22148727" w:rsidP="003B4042">
      <w:pPr>
        <w:pStyle w:val="Answer"/>
        <w:tabs>
          <w:tab w:val="clear" w:pos="900"/>
          <w:tab w:val="num" w:pos="720"/>
        </w:tabs>
        <w:ind w:left="720"/>
      </w:pPr>
      <w:r>
        <w:t xml:space="preserve">Based on </w:t>
      </w:r>
      <w:r w:rsidRPr="00E77683">
        <w:t>the</w:t>
      </w:r>
      <w:r>
        <w:t xml:space="preserve"> proxy group issuance costs shown in Exhibit JMC-</w:t>
      </w:r>
      <w:r w:rsidR="00D24528">
        <w:t>8</w:t>
      </w:r>
      <w:r>
        <w:t>, I conclude that flotation costs for the proxy companies have equaled roughly 2.</w:t>
      </w:r>
      <w:r w:rsidR="00DA0ADA">
        <w:t>47</w:t>
      </w:r>
      <w:r>
        <w:t xml:space="preserve"> percent of gross equity raised. </w:t>
      </w:r>
      <w:r w:rsidR="0004401F">
        <w:t>Adjusting the dividend yield component in the DCF model by 2.47 percent results in a</w:t>
      </w:r>
      <w:r w:rsidR="000838C6">
        <w:t xml:space="preserve"> flotation cost </w:t>
      </w:r>
      <w:r w:rsidR="00CE5832">
        <w:t>estimate</w:t>
      </w:r>
      <w:r w:rsidR="000838C6">
        <w:t xml:space="preserve"> of eight basis points. </w:t>
      </w:r>
      <w:r>
        <w:t xml:space="preserve">To properly reflect these issuance costs in my </w:t>
      </w:r>
      <w:r>
        <w:lastRenderedPageBreak/>
        <w:t xml:space="preserve">cost of capital estimates, it would be </w:t>
      </w:r>
      <w:r w:rsidR="002A7DD7">
        <w:t xml:space="preserve">reasonable </w:t>
      </w:r>
      <w:r w:rsidR="0051257D">
        <w:t xml:space="preserve">and </w:t>
      </w:r>
      <w:r>
        <w:t xml:space="preserve">appropriate to </w:t>
      </w:r>
      <w:r w:rsidR="0051257D">
        <w:t>adjust</w:t>
      </w:r>
      <w:r>
        <w:t xml:space="preserve"> the authorized ROE </w:t>
      </w:r>
      <w:r w:rsidR="0051257D">
        <w:t xml:space="preserve">upward </w:t>
      </w:r>
      <w:r>
        <w:t xml:space="preserve">by approximately </w:t>
      </w:r>
      <w:r w:rsidR="00DA0ADA">
        <w:t>eight</w:t>
      </w:r>
      <w:r>
        <w:t xml:space="preserve"> basis points for Georgia Power</w:t>
      </w:r>
      <w:r w:rsidRPr="00DA0ADA">
        <w:t>.</w:t>
      </w:r>
      <w:r w:rsidR="00DB590D">
        <w:t xml:space="preserve"> </w:t>
      </w:r>
    </w:p>
    <w:p w14:paraId="2DBFC9AB" w14:textId="65E486F5" w:rsidR="00EB5BF2" w:rsidRPr="00D84ABC" w:rsidRDefault="00EB5BF2" w:rsidP="00D84ABC">
      <w:pPr>
        <w:pStyle w:val="Heading2"/>
        <w:rPr>
          <w:rFonts w:ascii="Times New Roman Bold" w:hAnsi="Times New Roman Bold"/>
          <w:caps/>
        </w:rPr>
      </w:pPr>
      <w:r w:rsidRPr="00547329">
        <w:t xml:space="preserve"> </w:t>
      </w:r>
      <w:r w:rsidR="00991A7A" w:rsidRPr="00D84ABC">
        <w:rPr>
          <w:rFonts w:ascii="Times New Roman Bold" w:hAnsi="Times New Roman Bold"/>
          <w:caps/>
        </w:rPr>
        <w:t xml:space="preserve">Consideration of </w:t>
      </w:r>
      <w:r w:rsidRPr="00D84ABC">
        <w:rPr>
          <w:rFonts w:ascii="Times New Roman Bold" w:hAnsi="Times New Roman Bold"/>
          <w:caps/>
        </w:rPr>
        <w:t xml:space="preserve">Specific Risk Factors </w:t>
      </w:r>
    </w:p>
    <w:p w14:paraId="74C4C607" w14:textId="22FD4940" w:rsidR="00647F28" w:rsidRPr="0042041C" w:rsidRDefault="22148727" w:rsidP="00C749FB">
      <w:pPr>
        <w:pStyle w:val="Question1"/>
        <w:numPr>
          <w:ilvl w:val="0"/>
          <w:numId w:val="6"/>
        </w:numPr>
        <w:tabs>
          <w:tab w:val="clear" w:pos="360"/>
          <w:tab w:val="left" w:pos="720"/>
        </w:tabs>
        <w:spacing w:after="240" w:line="360" w:lineRule="auto"/>
        <w:jc w:val="both"/>
        <w:rPr>
          <w:rFonts w:ascii="Times New Roman" w:hAnsi="Times New Roman"/>
        </w:rPr>
      </w:pPr>
      <w:r w:rsidRPr="0042041C">
        <w:rPr>
          <w:rFonts w:ascii="Times New Roman" w:hAnsi="Times New Roman"/>
        </w:rPr>
        <w:t>DOES YOUR RECOMMENDATION INCLUDE A DOWNWARD OR UPWARD ADJUSTMENT FOR GEORGIA POWER SPECIFIC RISK FACTORS?</w:t>
      </w:r>
    </w:p>
    <w:p w14:paraId="0F395D56" w14:textId="7CFF5463" w:rsidR="00991A7A" w:rsidRDefault="00B67F8A" w:rsidP="003B4042">
      <w:pPr>
        <w:pStyle w:val="Answer"/>
        <w:tabs>
          <w:tab w:val="clear" w:pos="900"/>
          <w:tab w:val="num" w:pos="720"/>
        </w:tabs>
        <w:ind w:left="720"/>
      </w:pPr>
      <w:r>
        <w:t>No,</w:t>
      </w:r>
      <w:r w:rsidR="002D744A">
        <w:t xml:space="preserve"> it does not.</w:t>
      </w:r>
      <w:r w:rsidR="00CC0055">
        <w:t xml:space="preserve"> </w:t>
      </w:r>
      <w:r w:rsidR="008C4FD1">
        <w:t>All</w:t>
      </w:r>
      <w:r w:rsidR="00CC0055">
        <w:t xml:space="preserve"> the proxy group vertically integrated electric utilities face a challenging environment requiring continuous access to capital </w:t>
      </w:r>
      <w:r w:rsidR="00AF4DC8">
        <w:t>in order to meet public expectations of safe, reliable</w:t>
      </w:r>
      <w:r w:rsidR="003B6004">
        <w:t>,</w:t>
      </w:r>
      <w:r w:rsidR="00AF4DC8">
        <w:t xml:space="preserve"> and reasonably economic utility service. Georgia Power is projecting a capital spending program through 2026 that will require the Company to maintain continuous access to capital markets on reasonable terms and conditions</w:t>
      </w:r>
      <w:r w:rsidR="00947F92">
        <w:t xml:space="preserve">. </w:t>
      </w:r>
      <w:r w:rsidR="00AF4DC8">
        <w:t xml:space="preserve">For these reasons, it is important that the authorized ROE be set at a level that allows Georgia Power to continue to attract both debt and equity under favorable terms under a variety of economic and financial market conditions, including the inflationary conditions we are facing today and in the foreseeable future. My recommendation, </w:t>
      </w:r>
      <w:r w:rsidR="00415CDB">
        <w:t xml:space="preserve">however, </w:t>
      </w:r>
      <w:r w:rsidR="00AF4DC8">
        <w:t>makes no adjustment, explicit or implicit, for the specific capital expenditure requirements of Georgia Power. As noted above, I excluded Southern (and therefore Georgia Power) from the proxy group</w:t>
      </w:r>
      <w:r w:rsidR="00415CDB">
        <w:t xml:space="preserve"> I used </w:t>
      </w:r>
      <w:r w:rsidR="00693576">
        <w:t>to</w:t>
      </w:r>
      <w:r w:rsidR="00415CDB">
        <w:t xml:space="preserve"> avoid any question of circularity of my results. </w:t>
      </w:r>
    </w:p>
    <w:p w14:paraId="3577658A" w14:textId="36F24CD1" w:rsidR="00991A7A" w:rsidRDefault="00991A7A" w:rsidP="00342421">
      <w:pPr>
        <w:pStyle w:val="Question1"/>
        <w:tabs>
          <w:tab w:val="left" w:pos="720"/>
        </w:tabs>
        <w:ind w:left="720" w:hanging="720"/>
        <w:jc w:val="both"/>
      </w:pPr>
      <w:r>
        <w:t>Q.</w:t>
      </w:r>
      <w:r>
        <w:tab/>
      </w:r>
      <w:r w:rsidRPr="000838C6">
        <w:t>IS THERE ANY BASIS TO TREAT GEORGIA POWER LESS RISKY THAN ITS PEER UTILITIES?</w:t>
      </w:r>
      <w:r>
        <w:t xml:space="preserve"> </w:t>
      </w:r>
    </w:p>
    <w:p w14:paraId="76CFC1E9" w14:textId="5F45419F" w:rsidR="00FA7A22" w:rsidRPr="00991A7A" w:rsidRDefault="00991A7A" w:rsidP="00991A7A">
      <w:pPr>
        <w:pStyle w:val="Answer"/>
        <w:numPr>
          <w:ilvl w:val="0"/>
          <w:numId w:val="0"/>
        </w:numPr>
        <w:ind w:left="720" w:hanging="720"/>
        <w:rPr>
          <w:b/>
          <w:bCs/>
        </w:rPr>
      </w:pPr>
      <w:r w:rsidRPr="0051257D">
        <w:t>A.</w:t>
      </w:r>
      <w:r>
        <w:rPr>
          <w:b/>
          <w:bCs/>
        </w:rPr>
        <w:tab/>
      </w:r>
      <w:r w:rsidR="00415CDB">
        <w:t>No</w:t>
      </w:r>
      <w:r w:rsidR="0051257D">
        <w:t>,</w:t>
      </w:r>
      <w:r>
        <w:t xml:space="preserve"> there is not</w:t>
      </w:r>
      <w:r w:rsidR="00947F92">
        <w:t xml:space="preserve">. </w:t>
      </w:r>
      <w:r w:rsidR="00415CDB">
        <w:t xml:space="preserve">I have undertaken a review of regulatory mechanisms designed to mitigate </w:t>
      </w:r>
      <w:r w:rsidR="00FA7A22">
        <w:t>business</w:t>
      </w:r>
      <w:r w:rsidR="00415CDB">
        <w:t xml:space="preserve"> risk, and they support treating the results from the proxy group I selected as representative of the business risk of a prudently managed vertically </w:t>
      </w:r>
      <w:r w:rsidR="00670260">
        <w:t xml:space="preserve">integrated </w:t>
      </w:r>
      <w:r w:rsidR="00415CDB">
        <w:t>regulated electric utility</w:t>
      </w:r>
      <w:r>
        <w:t xml:space="preserve"> like G</w:t>
      </w:r>
      <w:r w:rsidRPr="00D24528">
        <w:t>eorgia Power</w:t>
      </w:r>
      <w:r w:rsidR="0063185D" w:rsidRPr="00D24528">
        <w:t>.</w:t>
      </w:r>
      <w:r w:rsidR="00E90EC8" w:rsidRPr="00D24528">
        <w:rPr>
          <w:rFonts w:eastAsia="Calibri"/>
        </w:rPr>
        <w:t xml:space="preserve"> The results of my analysis are presented in Exhibit JMC-</w:t>
      </w:r>
      <w:r w:rsidR="00D24528" w:rsidRPr="00D24528">
        <w:rPr>
          <w:rFonts w:eastAsia="Calibri"/>
        </w:rPr>
        <w:t>9</w:t>
      </w:r>
      <w:r w:rsidR="00947F92" w:rsidRPr="00D24528">
        <w:rPr>
          <w:rFonts w:eastAsia="Calibri"/>
        </w:rPr>
        <w:t xml:space="preserve">. </w:t>
      </w:r>
      <w:r w:rsidR="00E90EC8" w:rsidRPr="00D24528">
        <w:rPr>
          <w:rFonts w:eastAsia="Calibri"/>
        </w:rPr>
        <w:t>Specifically</w:t>
      </w:r>
      <w:r w:rsidR="00E90EC8" w:rsidRPr="01C2FC13">
        <w:rPr>
          <w:rFonts w:eastAsia="Calibri"/>
        </w:rPr>
        <w:t xml:space="preserve">, I examined the following factors that affect the regulatory risk of </w:t>
      </w:r>
      <w:r w:rsidR="00E90EC8">
        <w:t xml:space="preserve">Georgia </w:t>
      </w:r>
      <w:proofErr w:type="gramStart"/>
      <w:r w:rsidR="00E90EC8">
        <w:t>Power</w:t>
      </w:r>
      <w:proofErr w:type="gramEnd"/>
      <w:r w:rsidR="00E90EC8">
        <w:t xml:space="preserve"> </w:t>
      </w:r>
      <w:r w:rsidR="00E90EC8" w:rsidRPr="01C2FC13">
        <w:rPr>
          <w:rFonts w:eastAsia="Calibri"/>
        </w:rPr>
        <w:t>and the proxy group companies: (1) test year convention; (2) rate base convention; (3) revenue decoupling; (4) capital cost recovery; and (5) Construction Work in Progress (“CWIP”) in rate base.</w:t>
      </w:r>
    </w:p>
    <w:p w14:paraId="1B4F0920" w14:textId="00E83F0A" w:rsidR="00FA7A22" w:rsidRPr="006556DC" w:rsidRDefault="00FA7A22" w:rsidP="00095CA0">
      <w:pPr>
        <w:pStyle w:val="Subsequentnoindent"/>
      </w:pPr>
      <w:r w:rsidRPr="006556DC">
        <w:lastRenderedPageBreak/>
        <w:t xml:space="preserve">As shown in </w:t>
      </w:r>
      <w:r w:rsidRPr="00D24528">
        <w:t>Exhibit JMC-</w:t>
      </w:r>
      <w:r w:rsidR="00EB5BF2" w:rsidRPr="00D24528">
        <w:t>9</w:t>
      </w:r>
      <w:r w:rsidRPr="00D24528">
        <w:t>,</w:t>
      </w:r>
      <w:r w:rsidRPr="006556DC">
        <w:t xml:space="preserve"> </w:t>
      </w:r>
      <w:r w:rsidR="004C09ED">
        <w:t>61</w:t>
      </w:r>
      <w:r w:rsidRPr="006556DC">
        <w:t xml:space="preserve"> percent of the operating companies in the proxy group </w:t>
      </w:r>
      <w:r>
        <w:t xml:space="preserve">like Georgia Power </w:t>
      </w:r>
      <w:r w:rsidRPr="006556DC">
        <w:t xml:space="preserve">provide service in jurisdictions that allow the use of a fully or partially forecasted test year. </w:t>
      </w:r>
      <w:r>
        <w:t xml:space="preserve">Further, </w:t>
      </w:r>
      <w:r w:rsidR="0065736E">
        <w:t>56</w:t>
      </w:r>
      <w:r>
        <w:t xml:space="preserve"> percent of the operating companies in the proxy group use average rate base like Georgia Power, while </w:t>
      </w:r>
      <w:r w:rsidR="0065736E">
        <w:t>44</w:t>
      </w:r>
      <w:r>
        <w:t xml:space="preserve"> percent are allowed to use year-end rate base</w:t>
      </w:r>
      <w:r w:rsidR="00593085">
        <w:t xml:space="preserve">. </w:t>
      </w:r>
      <w:r>
        <w:t xml:space="preserve">Georgia Power has </w:t>
      </w:r>
      <w:r w:rsidR="00B67F8A">
        <w:t>limited revenue</w:t>
      </w:r>
      <w:r>
        <w:t xml:space="preserve"> protection</w:t>
      </w:r>
      <w:r w:rsidR="00B81208" w:rsidRPr="00D24528">
        <w:rPr>
          <w:iCs/>
          <w:color w:val="404040" w:themeColor="text1" w:themeTint="BF"/>
          <w:szCs w:val="20"/>
          <w:vertAlign w:val="superscript"/>
        </w:rPr>
        <w:footnoteReference w:id="46"/>
      </w:r>
      <w:r w:rsidRPr="00D24528">
        <w:rPr>
          <w:iCs/>
          <w:color w:val="404040" w:themeColor="text1" w:themeTint="BF"/>
          <w:szCs w:val="20"/>
          <w:vertAlign w:val="superscript"/>
        </w:rPr>
        <w:t xml:space="preserve"> </w:t>
      </w:r>
      <w:r>
        <w:t xml:space="preserve">against fluctuations in customer demand, while approximately </w:t>
      </w:r>
      <w:r w:rsidR="004C09ED">
        <w:t>64</w:t>
      </w:r>
      <w:r>
        <w:t xml:space="preserve"> percent of the operating companies held by the proxy group have either full or partial revenue decoupling mechanisms that protect against </w:t>
      </w:r>
      <w:r w:rsidRPr="006556DC">
        <w:t>volumetric risk</w:t>
      </w:r>
      <w:r w:rsidR="00593085">
        <w:t xml:space="preserve">. </w:t>
      </w:r>
      <w:r>
        <w:t xml:space="preserve">Generally, Georgia Power’s capital investment costs must be recovered through rate cases, although the Nuclear Construction Cost Recovery mechanism (known as the NCCR) allows Georgia Power to recover financing costs associated with the construction of a nuclear generating plant between rate cases. Approximately </w:t>
      </w:r>
      <w:r w:rsidR="002846CA">
        <w:t>88</w:t>
      </w:r>
      <w:r>
        <w:t xml:space="preserve"> percent of the operating companies in the proxy group have a cost recovery mechanism for capital investment (e.g., generation capacity or infrastructure replacement)</w:t>
      </w:r>
      <w:r w:rsidR="00593085">
        <w:t xml:space="preserve">. </w:t>
      </w:r>
      <w:r>
        <w:t xml:space="preserve">Finally, Georgia Power is allowed to include CWIP associated with nuclear plant construction, as do approximately </w:t>
      </w:r>
      <w:r w:rsidR="000D3BF8">
        <w:t>76</w:t>
      </w:r>
      <w:r>
        <w:t xml:space="preserve"> percent of the operating companies held by the proxy group.</w:t>
      </w:r>
      <w:r w:rsidRPr="006556DC" w:rsidDel="001507B5">
        <w:t xml:space="preserve"> </w:t>
      </w:r>
    </w:p>
    <w:p w14:paraId="0471D2E8" w14:textId="27568A61" w:rsidR="00EB5BF2" w:rsidRPr="00991A7A" w:rsidRDefault="00E90EC8" w:rsidP="00095CA0">
      <w:pPr>
        <w:pStyle w:val="Subsequentnoindent"/>
      </w:pPr>
      <w:r w:rsidRPr="00344E2A">
        <w:t xml:space="preserve">As discussed above and as shown in </w:t>
      </w:r>
      <w:r w:rsidRPr="00D24528">
        <w:t>Exhibit JMC-</w:t>
      </w:r>
      <w:r w:rsidR="00EB5BF2" w:rsidRPr="00D24528">
        <w:t>9</w:t>
      </w:r>
      <w:r w:rsidRPr="00D24528">
        <w:t>, Georgia</w:t>
      </w:r>
      <w:r>
        <w:t xml:space="preserve"> Power </w:t>
      </w:r>
      <w:r w:rsidRPr="00344E2A">
        <w:t>has similar regulatory risk to the proxy group companies in terms of test year and rate base convention</w:t>
      </w:r>
      <w:r w:rsidR="00593085" w:rsidRPr="00344E2A">
        <w:t xml:space="preserve">. </w:t>
      </w:r>
      <w:r>
        <w:t xml:space="preserve">Georgia Power </w:t>
      </w:r>
      <w:r w:rsidRPr="00344E2A">
        <w:t xml:space="preserve">has comparable regulatory risk with respect to ability to include CWIP in rate </w:t>
      </w:r>
      <w:r w:rsidRPr="00A45988">
        <w:t>base</w:t>
      </w:r>
      <w:r w:rsidR="00593085" w:rsidRPr="00344E2A">
        <w:t xml:space="preserve">. </w:t>
      </w:r>
      <w:r w:rsidRPr="00344E2A">
        <w:t xml:space="preserve">However, </w:t>
      </w:r>
      <w:r>
        <w:t>Georgia Power</w:t>
      </w:r>
      <w:r w:rsidRPr="00344E2A">
        <w:t xml:space="preserve"> does not have </w:t>
      </w:r>
      <w:r w:rsidR="6E010AD5" w:rsidRPr="00344E2A">
        <w:t xml:space="preserve">the same degree of </w:t>
      </w:r>
      <w:r w:rsidRPr="00344E2A">
        <w:t>protection against volumetric risk</w:t>
      </w:r>
      <w:r w:rsidR="6E010AD5" w:rsidRPr="00344E2A">
        <w:t xml:space="preserve"> as do </w:t>
      </w:r>
      <w:r w:rsidR="005153EA">
        <w:t xml:space="preserve">approximately </w:t>
      </w:r>
      <w:r w:rsidR="002846CA">
        <w:t>64</w:t>
      </w:r>
      <w:r w:rsidRPr="00344E2A">
        <w:t xml:space="preserve"> percent of the operating companies held by the proxy group</w:t>
      </w:r>
      <w:r w:rsidR="6E010AD5" w:rsidRPr="00344E2A">
        <w:t xml:space="preserve"> </w:t>
      </w:r>
      <w:r w:rsidR="00383B28" w:rsidRPr="00344E2A">
        <w:t>which have</w:t>
      </w:r>
      <w:r w:rsidRPr="00344E2A">
        <w:t xml:space="preserve"> revenue decoupling mechanisms that mitigate the effect on revenue of variations in demand</w:t>
      </w:r>
      <w:r w:rsidR="00593085" w:rsidRPr="00344E2A">
        <w:t xml:space="preserve">. </w:t>
      </w:r>
      <w:r w:rsidRPr="00344E2A">
        <w:t xml:space="preserve">Nor does Georgia Power have a </w:t>
      </w:r>
      <w:r w:rsidR="00430CAF">
        <w:t xml:space="preserve">comprehensive </w:t>
      </w:r>
      <w:r w:rsidRPr="00344E2A">
        <w:t xml:space="preserve">capital cost recovery mechanism as do </w:t>
      </w:r>
      <w:r w:rsidR="002846CA">
        <w:t>88</w:t>
      </w:r>
      <w:r w:rsidRPr="00344E2A">
        <w:t xml:space="preserve"> percent of the operating companies within the proxy group. </w:t>
      </w:r>
      <w:r w:rsidR="6E010AD5" w:rsidRPr="00344E2A">
        <w:t>On balance</w:t>
      </w:r>
      <w:r w:rsidR="00935455">
        <w:t>,</w:t>
      </w:r>
      <w:r w:rsidR="6E010AD5" w:rsidRPr="00344E2A">
        <w:t xml:space="preserve"> these</w:t>
      </w:r>
      <w:r w:rsidR="26353C33" w:rsidRPr="00344E2A">
        <w:t xml:space="preserve"> mechanisms indicate that Georgia Power and the proxy group have comparable business risks and regulatory efforts to mitigate those risks.</w:t>
      </w:r>
    </w:p>
    <w:p w14:paraId="643C5B43" w14:textId="75095593" w:rsidR="00E27056" w:rsidRPr="00E27056" w:rsidRDefault="4FD93310" w:rsidP="00E27056">
      <w:pPr>
        <w:pStyle w:val="Heading1"/>
      </w:pPr>
      <w:r>
        <w:lastRenderedPageBreak/>
        <w:t>CAPITAL STRUCTURE</w:t>
      </w:r>
    </w:p>
    <w:p w14:paraId="2108F374" w14:textId="63754CA4" w:rsidR="002F0BE1" w:rsidRPr="002F0BE1" w:rsidRDefault="7698A19D" w:rsidP="00E27056">
      <w:pPr>
        <w:pStyle w:val="Question1"/>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What is GEORGIA POWER’S proposed capital structure?</w:t>
      </w:r>
    </w:p>
    <w:p w14:paraId="6F707018" w14:textId="1608F130" w:rsidR="002F0BE1" w:rsidRPr="00985C07" w:rsidRDefault="7698A19D" w:rsidP="003B4042">
      <w:pPr>
        <w:pStyle w:val="Answer"/>
        <w:tabs>
          <w:tab w:val="clear" w:pos="900"/>
          <w:tab w:val="num" w:pos="720"/>
        </w:tabs>
        <w:ind w:left="720"/>
      </w:pPr>
      <w:r>
        <w:t xml:space="preserve">Georgia Power is proposing a financial capital structure </w:t>
      </w:r>
      <w:r w:rsidR="006E3972">
        <w:t xml:space="preserve">targeting a mix </w:t>
      </w:r>
      <w:r>
        <w:t xml:space="preserve">of 56.0 percent common equity and 44.0 percent </w:t>
      </w:r>
      <w:r w:rsidR="51E8A089">
        <w:t xml:space="preserve">long-term </w:t>
      </w:r>
      <w:r>
        <w:t xml:space="preserve">debt. </w:t>
      </w:r>
    </w:p>
    <w:p w14:paraId="47894972" w14:textId="07325CD1" w:rsidR="002F0BE1" w:rsidRPr="00032D0B" w:rsidRDefault="7698A19D" w:rsidP="00E27056">
      <w:pPr>
        <w:pStyle w:val="Question1"/>
        <w:numPr>
          <w:ilvl w:val="0"/>
          <w:numId w:val="6"/>
        </w:numPr>
        <w:tabs>
          <w:tab w:val="clear" w:pos="360"/>
          <w:tab w:val="left" w:pos="720"/>
        </w:tabs>
        <w:spacing w:after="240" w:line="360" w:lineRule="auto"/>
        <w:jc w:val="both"/>
        <w:rPr>
          <w:rFonts w:ascii="Times New Roman" w:hAnsi="Times New Roman"/>
        </w:rPr>
      </w:pPr>
      <w:bookmarkStart w:id="32" w:name="_DV_M362"/>
      <w:bookmarkEnd w:id="32"/>
      <w:r w:rsidRPr="01C2FC13">
        <w:rPr>
          <w:rFonts w:ascii="Times New Roman" w:hAnsi="Times New Roman"/>
        </w:rPr>
        <w:t xml:space="preserve">How have you assessed the reasonableness of </w:t>
      </w:r>
      <w:r w:rsidR="75656E9F" w:rsidRPr="01C2FC13">
        <w:rPr>
          <w:rFonts w:ascii="Times New Roman" w:hAnsi="Times New Roman"/>
        </w:rPr>
        <w:t>Georgia Power</w:t>
      </w:r>
      <w:r w:rsidRPr="01C2FC13">
        <w:rPr>
          <w:rFonts w:ascii="Times New Roman" w:hAnsi="Times New Roman"/>
        </w:rPr>
        <w:t>’s proposed capital structure with respect to the proxy group?</w:t>
      </w:r>
    </w:p>
    <w:p w14:paraId="78D376A6" w14:textId="3A8E8A7A" w:rsidR="002F0BE1" w:rsidRDefault="7698A19D" w:rsidP="003B4042">
      <w:pPr>
        <w:pStyle w:val="Answer"/>
        <w:tabs>
          <w:tab w:val="clear" w:pos="900"/>
          <w:tab w:val="num" w:pos="720"/>
        </w:tabs>
        <w:ind w:left="720"/>
      </w:pPr>
      <w:r>
        <w:t>The proxy group has been selected to reflect comparable companies in terms of business and financial risks</w:t>
      </w:r>
      <w:r w:rsidR="00593085">
        <w:t xml:space="preserve">. </w:t>
      </w:r>
      <w:r>
        <w:t xml:space="preserve">Therefore, it is appropriate to compare the financial capital structures of the proxy group companies to the financial capital structure proposed by </w:t>
      </w:r>
      <w:r w:rsidR="75656E9F">
        <w:t>Georgia Power</w:t>
      </w:r>
      <w:r>
        <w:t xml:space="preserve"> in order to assess whether the Company’s capital structure is reasonable and consistent with industry standards for companies with commensurate risk. </w:t>
      </w:r>
      <w:bookmarkStart w:id="33" w:name="_DV_M373"/>
      <w:bookmarkEnd w:id="33"/>
      <w:r>
        <w:t xml:space="preserve">I calculated the weighted average capital structures for each of the proxy group operating companies for the </w:t>
      </w:r>
      <w:r w:rsidR="011BFB65">
        <w:t>eight quarters</w:t>
      </w:r>
      <w:r w:rsidR="37D4FA20">
        <w:t xml:space="preserve"> ended </w:t>
      </w:r>
      <w:r w:rsidR="011BFB65">
        <w:t>Q</w:t>
      </w:r>
      <w:r w:rsidR="00A63F30">
        <w:t>4</w:t>
      </w:r>
      <w:r w:rsidR="3A2D66D9">
        <w:t xml:space="preserve"> 2021</w:t>
      </w:r>
      <w:bookmarkStart w:id="34" w:name="_DV_M374"/>
      <w:bookmarkEnd w:id="34"/>
      <w:r w:rsidR="00593085">
        <w:t xml:space="preserve">. </w:t>
      </w:r>
      <w:r>
        <w:t>Exhibit JMC-</w:t>
      </w:r>
      <w:r w:rsidR="480140A6">
        <w:t>1</w:t>
      </w:r>
      <w:r w:rsidR="00201AFD">
        <w:t>0</w:t>
      </w:r>
      <w:r>
        <w:t xml:space="preserve"> shows that the Company’s proposed common equity ratio of </w:t>
      </w:r>
      <w:r w:rsidR="389FF0C3">
        <w:t>56.0</w:t>
      </w:r>
      <w:r>
        <w:t xml:space="preserve"> percent is within the range of actual common equity ratios of </w:t>
      </w:r>
      <w:r w:rsidR="37D4FA20">
        <w:t>4</w:t>
      </w:r>
      <w:r w:rsidR="3A2D66D9">
        <w:t>6</w:t>
      </w:r>
      <w:r w:rsidR="37D4FA20">
        <w:t>.</w:t>
      </w:r>
      <w:r w:rsidR="00A63F30">
        <w:t>57</w:t>
      </w:r>
      <w:r w:rsidR="51E8A089">
        <w:t xml:space="preserve"> </w:t>
      </w:r>
      <w:r>
        <w:t xml:space="preserve">percent to </w:t>
      </w:r>
      <w:r w:rsidR="51E8A089">
        <w:t>61.</w:t>
      </w:r>
      <w:r w:rsidR="00A63F30">
        <w:t>48</w:t>
      </w:r>
      <w:r w:rsidR="389FF0C3">
        <w:t xml:space="preserve"> </w:t>
      </w:r>
      <w:r>
        <w:t>percent for the operating companies held by the proxy group over this period.</w:t>
      </w:r>
      <w:r w:rsidR="2804DAE3">
        <w:t xml:space="preserve"> </w:t>
      </w:r>
    </w:p>
    <w:p w14:paraId="637BAF25" w14:textId="1E14B6A3" w:rsidR="002F0BE1" w:rsidRPr="00032D0B" w:rsidRDefault="7698A19D" w:rsidP="00CD0139">
      <w:pPr>
        <w:pStyle w:val="Question1"/>
        <w:keepNext/>
        <w:numPr>
          <w:ilvl w:val="0"/>
          <w:numId w:val="6"/>
        </w:numPr>
        <w:tabs>
          <w:tab w:val="clear" w:pos="360"/>
          <w:tab w:val="left" w:pos="720"/>
        </w:tabs>
        <w:spacing w:after="240" w:line="360" w:lineRule="auto"/>
        <w:jc w:val="both"/>
        <w:rPr>
          <w:rFonts w:ascii="Times New Roman" w:hAnsi="Times New Roman"/>
        </w:rPr>
      </w:pPr>
      <w:r w:rsidRPr="01C2FC13">
        <w:rPr>
          <w:rFonts w:ascii="Times New Roman" w:hAnsi="Times New Roman"/>
        </w:rPr>
        <w:t xml:space="preserve">What is your conclusion regarding the appropriateness of </w:t>
      </w:r>
      <w:r w:rsidR="75656E9F" w:rsidRPr="01C2FC13">
        <w:rPr>
          <w:rFonts w:ascii="Times New Roman" w:hAnsi="Times New Roman"/>
        </w:rPr>
        <w:t>Georgia Power</w:t>
      </w:r>
      <w:r w:rsidRPr="01C2FC13">
        <w:rPr>
          <w:rFonts w:ascii="Times New Roman" w:hAnsi="Times New Roman"/>
        </w:rPr>
        <w:t>’s proposed capital structure in this proceeding?</w:t>
      </w:r>
    </w:p>
    <w:p w14:paraId="6D46532C" w14:textId="3F1930B9" w:rsidR="00945781" w:rsidRPr="00EB49BF" w:rsidRDefault="7698A19D" w:rsidP="00342421">
      <w:pPr>
        <w:pStyle w:val="Answer"/>
        <w:keepNext/>
        <w:tabs>
          <w:tab w:val="clear" w:pos="900"/>
          <w:tab w:val="num" w:pos="720"/>
        </w:tabs>
        <w:ind w:left="720"/>
      </w:pPr>
      <w:bookmarkStart w:id="35" w:name="_DV_M392"/>
      <w:bookmarkStart w:id="36" w:name="_DV_C295"/>
      <w:bookmarkEnd w:id="35"/>
      <w:r>
        <w:t xml:space="preserve">Based on the analysis presented in </w:t>
      </w:r>
      <w:r w:rsidRPr="00560C04">
        <w:t>Exhibit JMC-</w:t>
      </w:r>
      <w:r w:rsidR="5FABD221">
        <w:t>1</w:t>
      </w:r>
      <w:r w:rsidR="00125570">
        <w:t>0</w:t>
      </w:r>
      <w:r w:rsidRPr="00560C04">
        <w:t>,</w:t>
      </w:r>
      <w:r>
        <w:t xml:space="preserve"> my conclusion is that </w:t>
      </w:r>
      <w:r w:rsidR="75656E9F">
        <w:t>Georgia Power</w:t>
      </w:r>
      <w:r w:rsidRPr="001145A9">
        <w:t xml:space="preserve">’s </w:t>
      </w:r>
      <w:r>
        <w:t xml:space="preserve">proposed capital </w:t>
      </w:r>
      <w:r w:rsidRPr="000D4A96">
        <w:t xml:space="preserve">structure </w:t>
      </w:r>
      <w:r>
        <w:t>is reasonable</w:t>
      </w:r>
      <w:r w:rsidR="00593085" w:rsidRPr="000D4A96">
        <w:t>.</w:t>
      </w:r>
      <w:r w:rsidR="00593085">
        <w:t xml:space="preserve"> </w:t>
      </w:r>
      <w:r w:rsidR="41B542AA">
        <w:t>As the Commission recognizes,</w:t>
      </w:r>
      <w:r w:rsidR="00893373" w:rsidRPr="00125570">
        <w:rPr>
          <w:rFonts w:eastAsia="Calibri" w:cs="Times New Roman"/>
          <w:iCs/>
          <w:color w:val="404040" w:themeColor="text1" w:themeTint="BF"/>
          <w:szCs w:val="20"/>
          <w:vertAlign w:val="superscript"/>
        </w:rPr>
        <w:footnoteReference w:id="47"/>
      </w:r>
      <w:r w:rsidR="41B542AA" w:rsidRPr="00125570">
        <w:rPr>
          <w:rFonts w:eastAsia="Calibri" w:cs="Times New Roman"/>
          <w:iCs/>
          <w:color w:val="404040" w:themeColor="text1" w:themeTint="BF"/>
          <w:szCs w:val="20"/>
          <w:vertAlign w:val="superscript"/>
        </w:rPr>
        <w:t xml:space="preserve"> </w:t>
      </w:r>
      <w:r w:rsidR="41B542AA">
        <w:t>s</w:t>
      </w:r>
      <w:r>
        <w:t>ufficient equity in</w:t>
      </w:r>
      <w:r w:rsidRPr="00A64E99">
        <w:t xml:space="preserve"> the capital structure </w:t>
      </w:r>
      <w:r>
        <w:t>is an important factor</w:t>
      </w:r>
      <w:r w:rsidRPr="00A64E99">
        <w:t xml:space="preserve"> </w:t>
      </w:r>
      <w:r>
        <w:t>for</w:t>
      </w:r>
      <w:r w:rsidRPr="004641CC">
        <w:t xml:space="preserve"> maintaining </w:t>
      </w:r>
      <w:r w:rsidR="75656E9F">
        <w:t>Georgia Power</w:t>
      </w:r>
      <w:r w:rsidRPr="001145A9">
        <w:t xml:space="preserve">’s </w:t>
      </w:r>
      <w:r w:rsidRPr="004641CC">
        <w:t>financial integrity and investment grade credit rating</w:t>
      </w:r>
      <w:r w:rsidRPr="001145A9">
        <w:t xml:space="preserve"> and it is an essential component of </w:t>
      </w:r>
      <w:r w:rsidR="75656E9F">
        <w:t xml:space="preserve">Georgia </w:t>
      </w:r>
      <w:r w:rsidR="75656E9F">
        <w:lastRenderedPageBreak/>
        <w:t>Power</w:t>
      </w:r>
      <w:r w:rsidRPr="001145A9">
        <w:t>’s financial policies enabling access to capital on favorable terms in a variety of market circumstances.</w:t>
      </w:r>
      <w:bookmarkEnd w:id="36"/>
      <w:r w:rsidR="00DB590D">
        <w:t xml:space="preserve"> </w:t>
      </w:r>
    </w:p>
    <w:p w14:paraId="1133E7C2" w14:textId="591B3CBF" w:rsidR="00E27056" w:rsidRPr="00E27056" w:rsidRDefault="6249674E" w:rsidP="00E27056">
      <w:pPr>
        <w:pStyle w:val="Heading1"/>
      </w:pPr>
      <w:r>
        <w:t>CONCLUSION</w:t>
      </w:r>
      <w:r w:rsidR="00B05475">
        <w:t>S</w:t>
      </w:r>
    </w:p>
    <w:p w14:paraId="594FF083" w14:textId="03E21155" w:rsidR="001145A9" w:rsidRPr="00032D0B" w:rsidRDefault="6249674E" w:rsidP="00E27056">
      <w:pPr>
        <w:pStyle w:val="Question1"/>
        <w:numPr>
          <w:ilvl w:val="0"/>
          <w:numId w:val="6"/>
        </w:numPr>
        <w:tabs>
          <w:tab w:val="clear" w:pos="360"/>
          <w:tab w:val="left" w:pos="720"/>
        </w:tabs>
        <w:spacing w:after="240" w:line="360" w:lineRule="auto"/>
        <w:jc w:val="both"/>
        <w:rPr>
          <w:rFonts w:ascii="Times New Roman" w:hAnsi="Times New Roman"/>
        </w:rPr>
      </w:pPr>
      <w:r>
        <w:t>What is your conclusion regarding a fair ROE for Georgia Power</w:t>
      </w:r>
      <w:r w:rsidRPr="01C2FC13">
        <w:rPr>
          <w:rFonts w:ascii="Times New Roman" w:hAnsi="Times New Roman"/>
        </w:rPr>
        <w:t>?</w:t>
      </w:r>
    </w:p>
    <w:p w14:paraId="2AB076AA" w14:textId="528C1A65" w:rsidR="001145A9" w:rsidRDefault="6249674E" w:rsidP="003B4042">
      <w:pPr>
        <w:pStyle w:val="Answer"/>
        <w:tabs>
          <w:tab w:val="clear" w:pos="900"/>
          <w:tab w:val="num" w:pos="720"/>
        </w:tabs>
        <w:ind w:left="720"/>
      </w:pPr>
      <w:r>
        <w:t xml:space="preserve">Based on the quantitative analyses provided in my Direct Testimony, I have established a range of ROE results shown previously in Figure </w:t>
      </w:r>
      <w:r w:rsidR="009918FB">
        <w:t>1</w:t>
      </w:r>
      <w:r w:rsidR="00A0796D">
        <w:t>3</w:t>
      </w:r>
      <w:r w:rsidR="009918FB">
        <w:t xml:space="preserve"> </w:t>
      </w:r>
      <w:r>
        <w:t>(also see Exhibit JMC-2)</w:t>
      </w:r>
      <w:r w:rsidR="00593085">
        <w:t xml:space="preserve">. </w:t>
      </w:r>
      <w:r>
        <w:t>The DCF, CAPM, Bond Yield Risk Premium</w:t>
      </w:r>
      <w:r w:rsidR="00765173">
        <w:t>,</w:t>
      </w:r>
      <w:r>
        <w:t xml:space="preserve"> and the Expected Earnings analysis produce a range of estimates of the Company’s cost of equity of </w:t>
      </w:r>
      <w:r w:rsidR="009918FB">
        <w:t>8.</w:t>
      </w:r>
      <w:r w:rsidR="00344E2A">
        <w:t>99</w:t>
      </w:r>
      <w:r>
        <w:t xml:space="preserve"> percent to </w:t>
      </w:r>
      <w:r w:rsidR="047B8FBF" w:rsidRPr="0042041C">
        <w:t>13.</w:t>
      </w:r>
      <w:r w:rsidR="00CC5DC4">
        <w:t>55</w:t>
      </w:r>
      <w:r w:rsidR="001A32ED">
        <w:t xml:space="preserve"> </w:t>
      </w:r>
      <w:r>
        <w:t xml:space="preserve">percent, with a four-model average of </w:t>
      </w:r>
      <w:r w:rsidR="009918FB">
        <w:t>10.</w:t>
      </w:r>
      <w:r w:rsidR="00CC5DC4">
        <w:t>92</w:t>
      </w:r>
      <w:r w:rsidR="047B8FBF">
        <w:t xml:space="preserve"> </w:t>
      </w:r>
      <w:r>
        <w:t>percent</w:t>
      </w:r>
      <w:r w:rsidR="00593085">
        <w:t xml:space="preserve">. </w:t>
      </w:r>
      <w:r w:rsidR="009918FB">
        <w:t xml:space="preserve">Adding </w:t>
      </w:r>
      <w:r w:rsidR="00CC5DC4">
        <w:t>eight</w:t>
      </w:r>
      <w:r w:rsidR="009918FB">
        <w:t xml:space="preserve"> basis points to the 10.</w:t>
      </w:r>
      <w:r w:rsidR="00CC5DC4">
        <w:t>92</w:t>
      </w:r>
      <w:r w:rsidR="009918FB">
        <w:t xml:space="preserve"> percent average for flotation costs</w:t>
      </w:r>
      <w:r>
        <w:t xml:space="preserve">, I recommend an ROE of </w:t>
      </w:r>
      <w:r w:rsidR="009918FB">
        <w:t>11.00</w:t>
      </w:r>
      <w:r>
        <w:t xml:space="preserve"> percent</w:t>
      </w:r>
      <w:r w:rsidR="00593085">
        <w:t xml:space="preserve">. </w:t>
      </w:r>
    </w:p>
    <w:p w14:paraId="4C64C355" w14:textId="2D7BD890" w:rsidR="001145A9" w:rsidRDefault="6249674E" w:rsidP="00E27056">
      <w:pPr>
        <w:pStyle w:val="Question1"/>
        <w:numPr>
          <w:ilvl w:val="0"/>
          <w:numId w:val="6"/>
        </w:numPr>
        <w:tabs>
          <w:tab w:val="clear" w:pos="360"/>
          <w:tab w:val="left" w:pos="720"/>
        </w:tabs>
        <w:spacing w:after="240" w:line="360" w:lineRule="auto"/>
        <w:jc w:val="both"/>
      </w:pPr>
      <w:r>
        <w:t>What is your recommendation with regard to the capital structure for Georgia Power in this proceeding?</w:t>
      </w:r>
    </w:p>
    <w:p w14:paraId="663D6B46" w14:textId="4D988939" w:rsidR="001145A9" w:rsidRPr="00004799" w:rsidRDefault="6249674E" w:rsidP="003B4042">
      <w:pPr>
        <w:pStyle w:val="Answer"/>
        <w:tabs>
          <w:tab w:val="clear" w:pos="900"/>
          <w:tab w:val="num" w:pos="720"/>
        </w:tabs>
        <w:ind w:left="720"/>
        <w:rPr>
          <w:rFonts w:eastAsia="Calibri"/>
        </w:rPr>
      </w:pPr>
      <w:r>
        <w:t xml:space="preserve">I support Georgia Power’s actual capital structure of 56.0 percent common equity and 44.0 percent </w:t>
      </w:r>
      <w:r w:rsidR="51E8A089">
        <w:t xml:space="preserve">long-term </w:t>
      </w:r>
      <w:r>
        <w:t>debt as reasonable relative to the range of capital structures for the operating companies held by the proxy group companies</w:t>
      </w:r>
      <w:r w:rsidR="00593085">
        <w:t xml:space="preserve">. </w:t>
      </w:r>
    </w:p>
    <w:p w14:paraId="5D495AFB" w14:textId="5D132B2F" w:rsidR="001145A9" w:rsidRPr="000720DE" w:rsidRDefault="6249674E" w:rsidP="00E27056">
      <w:pPr>
        <w:pStyle w:val="Question1"/>
        <w:numPr>
          <w:ilvl w:val="0"/>
          <w:numId w:val="6"/>
        </w:numPr>
        <w:tabs>
          <w:tab w:val="clear" w:pos="360"/>
          <w:tab w:val="left" w:pos="720"/>
        </w:tabs>
        <w:spacing w:after="240" w:line="360" w:lineRule="auto"/>
        <w:jc w:val="both"/>
      </w:pPr>
      <w:r>
        <w:t>Does this conclude your direct testimony?</w:t>
      </w:r>
    </w:p>
    <w:p w14:paraId="3A43BDD1" w14:textId="5D84F10D" w:rsidR="001145A9" w:rsidRPr="001145A9" w:rsidRDefault="001145A9" w:rsidP="003B4042">
      <w:pPr>
        <w:pStyle w:val="Answer"/>
        <w:tabs>
          <w:tab w:val="clear" w:pos="900"/>
          <w:tab w:val="num" w:pos="720"/>
        </w:tabs>
        <w:ind w:left="720"/>
      </w:pPr>
      <w:r w:rsidRPr="000720DE">
        <w:rPr>
          <w:rFonts w:eastAsia="Calibri"/>
        </w:rPr>
        <w:t>Yes</w:t>
      </w:r>
      <w:r>
        <w:rPr>
          <w:rFonts w:eastAsia="Calibri"/>
        </w:rPr>
        <w:t>, it does</w:t>
      </w:r>
      <w:r w:rsidRPr="000720DE">
        <w:rPr>
          <w:rFonts w:eastAsia="Calibri"/>
        </w:rPr>
        <w:t>.</w:t>
      </w:r>
    </w:p>
    <w:sectPr w:rsidR="001145A9" w:rsidRPr="001145A9" w:rsidSect="00961736">
      <w:footerReference w:type="default" r:id="rId16"/>
      <w:headerReference w:type="first" r:id="rId17"/>
      <w:type w:val="continuous"/>
      <w:pgSz w:w="12240" w:h="15840" w:code="1"/>
      <w:pgMar w:top="1152" w:right="1440" w:bottom="1152" w:left="1440" w:header="720" w:footer="720" w:gutter="0"/>
      <w:lnNumType w:countBy="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FE752" w14:textId="77777777" w:rsidR="00E44B5D" w:rsidRDefault="00E44B5D">
      <w:r>
        <w:separator/>
      </w:r>
    </w:p>
  </w:endnote>
  <w:endnote w:type="continuationSeparator" w:id="0">
    <w:p w14:paraId="40A74D98" w14:textId="77777777" w:rsidR="00E44B5D" w:rsidRDefault="00E44B5D">
      <w:r>
        <w:continuationSeparator/>
      </w:r>
    </w:p>
  </w:endnote>
  <w:endnote w:type="continuationNotice" w:id="1">
    <w:p w14:paraId="783B243A" w14:textId="77777777" w:rsidR="00E44B5D" w:rsidRDefault="00E44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Zurich BT">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C1D9F" w14:textId="5E7011E9" w:rsidR="00FD4DA6" w:rsidRPr="0095154D" w:rsidRDefault="00FD4DA6" w:rsidP="00FD4DA6">
    <w:pPr>
      <w:pStyle w:val="Footer"/>
      <w:spacing w:before="240"/>
      <w:jc w:val="center"/>
      <w:rPr>
        <w:sz w:val="20"/>
      </w:rPr>
    </w:pPr>
    <w:r w:rsidRPr="0095154D">
      <w:rPr>
        <w:sz w:val="20"/>
      </w:rPr>
      <w:t xml:space="preserve">Direct Testimony of James </w:t>
    </w:r>
    <w:r>
      <w:rPr>
        <w:sz w:val="20"/>
      </w:rPr>
      <w:t>M. Coyne</w:t>
    </w:r>
  </w:p>
  <w:p w14:paraId="378937A7" w14:textId="77777777" w:rsidR="00FD4DA6" w:rsidRPr="0095154D" w:rsidRDefault="00FD4DA6" w:rsidP="00FD4DA6">
    <w:pPr>
      <w:pStyle w:val="Footer"/>
      <w:jc w:val="center"/>
      <w:rPr>
        <w:sz w:val="20"/>
      </w:rPr>
    </w:pPr>
    <w:r w:rsidRPr="0095154D">
      <w:rPr>
        <w:sz w:val="20"/>
      </w:rPr>
      <w:t xml:space="preserve">On </w:t>
    </w:r>
    <w:r>
      <w:rPr>
        <w:sz w:val="20"/>
      </w:rPr>
      <w:t>behalf of Georgia Power Company</w:t>
    </w:r>
  </w:p>
  <w:p w14:paraId="2628C1CF" w14:textId="2298F39B" w:rsidR="00FD4DA6" w:rsidRDefault="00FD4DA6" w:rsidP="00FD4DA6">
    <w:pPr>
      <w:pStyle w:val="Footer"/>
      <w:jc w:val="center"/>
      <w:rPr>
        <w:sz w:val="20"/>
      </w:rPr>
    </w:pPr>
    <w:r w:rsidRPr="0095154D">
      <w:rPr>
        <w:sz w:val="20"/>
      </w:rPr>
      <w:t xml:space="preserve">Docket No. </w:t>
    </w:r>
    <w:r w:rsidR="00A905FD">
      <w:rPr>
        <w:sz w:val="20"/>
      </w:rPr>
      <w:t>4</w:t>
    </w:r>
    <w:r w:rsidR="00CA1AC0">
      <w:rPr>
        <w:sz w:val="20"/>
      </w:rPr>
      <w:t>4</w:t>
    </w:r>
    <w:r w:rsidR="00A905FD">
      <w:rPr>
        <w:sz w:val="20"/>
      </w:rPr>
      <w:t>280</w:t>
    </w:r>
  </w:p>
  <w:p w14:paraId="049FE843" w14:textId="425496AE" w:rsidR="00FD4DA6" w:rsidRDefault="00FD4DA6" w:rsidP="00FD4DA6">
    <w:pPr>
      <w:pStyle w:val="Footer"/>
      <w:jc w:val="center"/>
      <w:rPr>
        <w:sz w:val="20"/>
      </w:rPr>
    </w:pPr>
    <w:r w:rsidRPr="00F93945">
      <w:rPr>
        <w:sz w:val="20"/>
      </w:rPr>
      <w:t xml:space="preserve">Page </w:t>
    </w:r>
    <w:r w:rsidRPr="00F93945">
      <w:rPr>
        <w:sz w:val="20"/>
      </w:rPr>
      <w:fldChar w:fldCharType="begin"/>
    </w:r>
    <w:r w:rsidRPr="00F93945">
      <w:rPr>
        <w:sz w:val="20"/>
      </w:rPr>
      <w:instrText xml:space="preserve"> PAGE </w:instrText>
    </w:r>
    <w:r w:rsidRPr="00F93945">
      <w:rPr>
        <w:sz w:val="20"/>
      </w:rPr>
      <w:fldChar w:fldCharType="separate"/>
    </w:r>
    <w:r>
      <w:rPr>
        <w:sz w:val="20"/>
      </w:rPr>
      <w:t>1</w:t>
    </w:r>
    <w:r w:rsidRPr="00F93945">
      <w:rPr>
        <w:sz w:val="20"/>
      </w:rPr>
      <w:fldChar w:fldCharType="end"/>
    </w:r>
    <w:r w:rsidRPr="00F93945">
      <w:rPr>
        <w:sz w:val="20"/>
      </w:rPr>
      <w:t xml:space="preserve"> of </w:t>
    </w:r>
    <w:r w:rsidRPr="00F93945">
      <w:rPr>
        <w:sz w:val="20"/>
      </w:rPr>
      <w:fldChar w:fldCharType="begin"/>
    </w:r>
    <w:r w:rsidRPr="00F93945">
      <w:rPr>
        <w:sz w:val="20"/>
      </w:rPr>
      <w:instrText xml:space="preserve"> SECTIONPAGES </w:instrText>
    </w:r>
    <w:r w:rsidRPr="00F93945">
      <w:rPr>
        <w:sz w:val="20"/>
      </w:rPr>
      <w:fldChar w:fldCharType="separate"/>
    </w:r>
    <w:r w:rsidR="00867CB7">
      <w:rPr>
        <w:noProof/>
        <w:sz w:val="20"/>
      </w:rPr>
      <w:t>45</w:t>
    </w:r>
    <w:r w:rsidRPr="00F93945">
      <w:rPr>
        <w:sz w:val="20"/>
      </w:rPr>
      <w:fldChar w:fldCharType="end"/>
    </w:r>
  </w:p>
  <w:p w14:paraId="5B63EF89" w14:textId="28B4E02D" w:rsidR="00C47155" w:rsidRDefault="00F56CCF" w:rsidP="0042041C">
    <w:pPr>
      <w:pStyle w:val="Footer"/>
      <w:spacing w:line="200" w:lineRule="exact"/>
    </w:pPr>
    <w:r w:rsidRPr="0042041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14FFC" w14:textId="77777777" w:rsidR="00E44B5D" w:rsidRDefault="00E44B5D">
      <w:r>
        <w:separator/>
      </w:r>
    </w:p>
  </w:footnote>
  <w:footnote w:type="continuationSeparator" w:id="0">
    <w:p w14:paraId="1377F29D" w14:textId="77777777" w:rsidR="00E44B5D" w:rsidRDefault="00E44B5D">
      <w:r>
        <w:continuationSeparator/>
      </w:r>
    </w:p>
  </w:footnote>
  <w:footnote w:type="continuationNotice" w:id="1">
    <w:p w14:paraId="3C944913" w14:textId="77777777" w:rsidR="00E44B5D" w:rsidRDefault="00E44B5D"/>
  </w:footnote>
  <w:footnote w:id="2">
    <w:p w14:paraId="63C0088A" w14:textId="50133536" w:rsidR="001F2755" w:rsidRDefault="001F2755" w:rsidP="00F53BCB">
      <w:pPr>
        <w:pStyle w:val="FootnoteText"/>
        <w:ind w:left="360" w:hanging="360"/>
      </w:pPr>
      <w:r w:rsidRPr="001E59E7">
        <w:rPr>
          <w:vertAlign w:val="superscript"/>
        </w:rPr>
        <w:footnoteRef/>
      </w:r>
      <w:r>
        <w:t xml:space="preserve"> </w:t>
      </w:r>
      <w:r>
        <w:tab/>
      </w:r>
      <w:r w:rsidRPr="00106CE3">
        <w:t>Gross Domestic Product (</w:t>
      </w:r>
      <w:r>
        <w:t>Second</w:t>
      </w:r>
      <w:r w:rsidRPr="00106CE3">
        <w:t xml:space="preserve"> Estimate), GDP by Industry, and Corporate Profits (</w:t>
      </w:r>
      <w:r w:rsidR="00324230">
        <w:t>Advanced Estimate</w:t>
      </w:r>
      <w:r w:rsidRPr="00106CE3">
        <w:t xml:space="preserve">), </w:t>
      </w:r>
      <w:r w:rsidR="00324230">
        <w:t>1st</w:t>
      </w:r>
      <w:r w:rsidRPr="00106CE3">
        <w:t xml:space="preserve"> Quarter 202</w:t>
      </w:r>
      <w:r w:rsidR="00324230">
        <w:t>2</w:t>
      </w:r>
      <w:r>
        <w:t>,</w:t>
      </w:r>
      <w:r w:rsidRPr="00683A83">
        <w:t xml:space="preserve"> U.S. Bureau of Economic Analysis (BEA).</w:t>
      </w:r>
    </w:p>
  </w:footnote>
  <w:footnote w:id="3">
    <w:p w14:paraId="7D075E70" w14:textId="66A06F81" w:rsidR="001F2755" w:rsidRDefault="001F2755" w:rsidP="00F53BCB">
      <w:pPr>
        <w:pStyle w:val="FootnoteText"/>
        <w:ind w:left="360" w:hanging="360"/>
      </w:pPr>
      <w:r w:rsidRPr="00DA471C">
        <w:rPr>
          <w:bCs/>
          <w:vertAlign w:val="superscript"/>
        </w:rPr>
        <w:footnoteRef/>
      </w:r>
      <w:r w:rsidRPr="00DA471C">
        <w:rPr>
          <w:bCs/>
          <w:vertAlign w:val="superscript"/>
        </w:rPr>
        <w:t xml:space="preserve"> </w:t>
      </w:r>
      <w:r w:rsidRPr="001F2755">
        <w:rPr>
          <w:vertAlign w:val="superscript"/>
        </w:rPr>
        <w:tab/>
      </w:r>
      <w:r w:rsidRPr="001F2755">
        <w:t xml:space="preserve">Source: U.S. Bureau of Economic Analysis (BEA), </w:t>
      </w:r>
      <w:hyperlink r:id="rId1" w:history="1">
        <w:r w:rsidR="00D707A3" w:rsidRPr="008D5383">
          <w:rPr>
            <w:rStyle w:val="Hyperlink"/>
          </w:rPr>
          <w:t>https://www.bea.gov/news/2022/gross-domestic-product-first-quarter-2022-advance-estimate</w:t>
        </w:r>
      </w:hyperlink>
      <w:r w:rsidR="00D707A3">
        <w:t>.</w:t>
      </w:r>
      <w:r w:rsidR="00E110EA">
        <w:t xml:space="preserve"> </w:t>
      </w:r>
    </w:p>
  </w:footnote>
  <w:footnote w:id="4">
    <w:p w14:paraId="7EE23B4A" w14:textId="6224F0E5" w:rsidR="00E110EA" w:rsidRPr="00E110EA" w:rsidRDefault="00E110EA" w:rsidP="00AC1777">
      <w:pPr>
        <w:pStyle w:val="FootnoteText"/>
        <w:ind w:left="360" w:hanging="360"/>
        <w:rPr>
          <w:bCs/>
        </w:rPr>
      </w:pPr>
      <w:r w:rsidRPr="00DA471C">
        <w:rPr>
          <w:bCs/>
          <w:vertAlign w:val="superscript"/>
        </w:rPr>
        <w:footnoteRef/>
      </w:r>
      <w:r w:rsidRPr="00E110EA">
        <w:rPr>
          <w:b/>
          <w:vertAlign w:val="superscript"/>
        </w:rPr>
        <w:t xml:space="preserve"> </w:t>
      </w:r>
      <w:r w:rsidRPr="00E110EA">
        <w:rPr>
          <w:b/>
          <w:vertAlign w:val="superscript"/>
        </w:rPr>
        <w:tab/>
      </w:r>
      <w:r w:rsidRPr="00E110EA">
        <w:rPr>
          <w:bCs/>
        </w:rPr>
        <w:t>CNBC, Fed will aggressively dial back its bond buying, sees three rate hikes next year (December 15, 202</w:t>
      </w:r>
      <w:r>
        <w:rPr>
          <w:bCs/>
        </w:rPr>
        <w:t>1</w:t>
      </w:r>
      <w:r w:rsidRPr="00E110EA">
        <w:rPr>
          <w:bCs/>
        </w:rPr>
        <w:t xml:space="preserve">), available at </w:t>
      </w:r>
      <w:hyperlink r:id="rId2" w:history="1">
        <w:r w:rsidRPr="00E110EA">
          <w:rPr>
            <w:rStyle w:val="Hyperlink"/>
          </w:rPr>
          <w:t>https://www.cnbc.com/2021/12/15/fed-will-aggressively-dial-back-its-monthly-bond-buying-sees-three-rate-hikes-next-year.html</w:t>
        </w:r>
      </w:hyperlink>
      <w:r>
        <w:rPr>
          <w:rStyle w:val="Hyperlink"/>
        </w:rPr>
        <w:t>.</w:t>
      </w:r>
      <w:r w:rsidR="00DB590D">
        <w:rPr>
          <w:bCs/>
        </w:rPr>
        <w:t xml:space="preserve"> </w:t>
      </w:r>
    </w:p>
  </w:footnote>
  <w:footnote w:id="5">
    <w:p w14:paraId="480977B3" w14:textId="77777777" w:rsidR="00E110EA" w:rsidRPr="00E110EA" w:rsidRDefault="00E110EA" w:rsidP="00AC1777">
      <w:pPr>
        <w:pStyle w:val="FootnoteText"/>
        <w:ind w:left="360" w:hanging="360"/>
        <w:rPr>
          <w:b/>
          <w:vertAlign w:val="superscript"/>
        </w:rPr>
      </w:pPr>
      <w:r w:rsidRPr="00E110EA">
        <w:rPr>
          <w:vertAlign w:val="superscript"/>
        </w:rPr>
        <w:footnoteRef/>
      </w:r>
      <w:r w:rsidRPr="00E110EA">
        <w:rPr>
          <w:b/>
          <w:vertAlign w:val="superscript"/>
        </w:rPr>
        <w:t xml:space="preserve"> </w:t>
      </w:r>
      <w:r w:rsidRPr="00E110EA">
        <w:rPr>
          <w:b/>
          <w:vertAlign w:val="superscript"/>
        </w:rPr>
        <w:tab/>
      </w:r>
      <w:r w:rsidRPr="00E110EA">
        <w:rPr>
          <w:bCs/>
        </w:rPr>
        <w:t>Federal Reserve Board Press Release, “Federal Reserve announces extensive new measures to support the economy,” March 23, 2020.</w:t>
      </w:r>
      <w:r w:rsidRPr="00E110EA">
        <w:rPr>
          <w:b/>
          <w:vertAlign w:val="superscript"/>
        </w:rPr>
        <w:t xml:space="preserve"> </w:t>
      </w:r>
    </w:p>
  </w:footnote>
  <w:footnote w:id="6">
    <w:p w14:paraId="2E41E492" w14:textId="70BBFF15" w:rsidR="00E110EA" w:rsidRPr="00F426F1" w:rsidRDefault="00E110EA" w:rsidP="00AC1777">
      <w:pPr>
        <w:pStyle w:val="FootnoteText"/>
        <w:ind w:left="360" w:hanging="360"/>
        <w:rPr>
          <w:szCs w:val="22"/>
        </w:rPr>
      </w:pPr>
      <w:r w:rsidRPr="00E110EA">
        <w:rPr>
          <w:vertAlign w:val="superscript"/>
        </w:rPr>
        <w:footnoteRef/>
      </w:r>
      <w:r w:rsidRPr="00E110EA">
        <w:rPr>
          <w:b/>
          <w:vertAlign w:val="superscript"/>
        </w:rPr>
        <w:t xml:space="preserve"> </w:t>
      </w:r>
      <w:r w:rsidRPr="00E110EA">
        <w:rPr>
          <w:b/>
          <w:vertAlign w:val="superscript"/>
        </w:rPr>
        <w:tab/>
      </w:r>
      <w:r w:rsidRPr="00E110EA">
        <w:rPr>
          <w:bCs/>
        </w:rPr>
        <w:t>M2 is defined by the Federal Reserve as follows: M2 includes a broader set of financial assets held principally by households</w:t>
      </w:r>
      <w:r w:rsidR="00593085" w:rsidRPr="00E110EA">
        <w:rPr>
          <w:bCs/>
        </w:rPr>
        <w:t xml:space="preserve">. </w:t>
      </w:r>
      <w:r w:rsidRPr="00E110EA">
        <w:rPr>
          <w:bCs/>
        </w:rPr>
        <w:t xml:space="preserve">M2 consists of </w:t>
      </w:r>
      <w:r w:rsidR="0034170D" w:rsidRPr="0034170D">
        <w:rPr>
          <w:bCs/>
        </w:rPr>
        <w:t xml:space="preserve">M1 plus (1) small-denomination time deposits (time deposits in amounts of less than $100,000) less IRA and Keogh balances at depository institutions; and (2) balances in retail </w:t>
      </w:r>
      <w:r w:rsidR="00AF4964">
        <w:rPr>
          <w:bCs/>
        </w:rPr>
        <w:t>money market funds (“</w:t>
      </w:r>
      <w:r w:rsidR="0034170D" w:rsidRPr="0034170D">
        <w:rPr>
          <w:bCs/>
        </w:rPr>
        <w:t>MMFs</w:t>
      </w:r>
      <w:r w:rsidR="00AF4964">
        <w:rPr>
          <w:bCs/>
        </w:rPr>
        <w:t>”)</w:t>
      </w:r>
      <w:r w:rsidR="0034170D" w:rsidRPr="0034170D">
        <w:rPr>
          <w:bCs/>
        </w:rPr>
        <w:t xml:space="preserve"> less IRA and Keogh balances at MMFs</w:t>
      </w:r>
      <w:r w:rsidR="00593085" w:rsidRPr="0034170D">
        <w:rPr>
          <w:bCs/>
        </w:rPr>
        <w:t>.</w:t>
      </w:r>
      <w:r w:rsidR="00593085">
        <w:rPr>
          <w:bCs/>
        </w:rPr>
        <w:t xml:space="preserve"> </w:t>
      </w:r>
      <w:r w:rsidR="00EC7860">
        <w:rPr>
          <w:bCs/>
        </w:rPr>
        <w:t xml:space="preserve">M1 consists of currency and cash </w:t>
      </w:r>
      <w:r w:rsidR="00BD26EC">
        <w:rPr>
          <w:bCs/>
        </w:rPr>
        <w:t xml:space="preserve">and checkable </w:t>
      </w:r>
      <w:r w:rsidR="00EC7860">
        <w:rPr>
          <w:bCs/>
        </w:rPr>
        <w:t>deposits held at depository institutions</w:t>
      </w:r>
      <w:r w:rsidR="004F6CFC">
        <w:rPr>
          <w:bCs/>
        </w:rPr>
        <w:t xml:space="preserve">, </w:t>
      </w:r>
      <w:r w:rsidR="004C6089">
        <w:rPr>
          <w:bCs/>
        </w:rPr>
        <w:t xml:space="preserve">money market deposit accounts, and savings deposits. </w:t>
      </w:r>
    </w:p>
  </w:footnote>
  <w:footnote w:id="7">
    <w:p w14:paraId="454B1950" w14:textId="57E3F8BD" w:rsidR="00755083" w:rsidRPr="00F426F1" w:rsidRDefault="00755083" w:rsidP="00AC1777">
      <w:pPr>
        <w:pStyle w:val="FootnoteText"/>
        <w:ind w:left="360" w:hanging="360"/>
        <w:rPr>
          <w:szCs w:val="22"/>
        </w:rPr>
      </w:pPr>
      <w:r w:rsidRPr="00755083">
        <w:rPr>
          <w:bCs/>
          <w:vertAlign w:val="superscript"/>
        </w:rPr>
        <w:footnoteRef/>
      </w:r>
      <w:r w:rsidRPr="00755083">
        <w:rPr>
          <w:bCs/>
          <w:vertAlign w:val="superscript"/>
        </w:rPr>
        <w:t xml:space="preserve"> </w:t>
      </w:r>
      <w:r w:rsidRPr="00755083">
        <w:rPr>
          <w:vertAlign w:val="superscript"/>
        </w:rPr>
        <w:tab/>
      </w:r>
      <w:r w:rsidRPr="00755083">
        <w:t xml:space="preserve">Board of Governors of the Federal Reserve System (US), M2 Money Stock [M2], retrieved from FRED, Federal Reserve Bank of St. Louis; </w:t>
      </w:r>
      <w:hyperlink r:id="rId3" w:history="1">
        <w:r w:rsidRPr="00BC5BEC">
          <w:rPr>
            <w:rStyle w:val="Hyperlink"/>
          </w:rPr>
          <w:t>https://fred.stlouisfed.org/series/M2SL</w:t>
        </w:r>
      </w:hyperlink>
      <w:r w:rsidRPr="00755083">
        <w:t>, March 22, 2022.</w:t>
      </w:r>
    </w:p>
  </w:footnote>
  <w:footnote w:id="8">
    <w:p w14:paraId="7083556E" w14:textId="1BD2DFC3" w:rsidR="00755083" w:rsidRPr="00F426F1" w:rsidRDefault="00755083" w:rsidP="008867A3">
      <w:pPr>
        <w:pStyle w:val="FootnoteText"/>
        <w:ind w:left="360" w:hanging="360"/>
        <w:rPr>
          <w:szCs w:val="22"/>
        </w:rPr>
      </w:pPr>
      <w:r w:rsidRPr="00755083">
        <w:rPr>
          <w:vertAlign w:val="superscript"/>
        </w:rPr>
        <w:footnoteRef/>
      </w:r>
      <w:r w:rsidRPr="00755083">
        <w:rPr>
          <w:vertAlign w:val="superscript"/>
        </w:rPr>
        <w:t xml:space="preserve"> </w:t>
      </w:r>
      <w:r w:rsidRPr="00F426F1">
        <w:rPr>
          <w:szCs w:val="22"/>
        </w:rPr>
        <w:tab/>
        <w:t xml:space="preserve">FRED, Economic Data, available at </w:t>
      </w:r>
      <w:hyperlink r:id="rId4" w:history="1">
        <w:r w:rsidRPr="00F426F1">
          <w:rPr>
            <w:rStyle w:val="Hyperlink"/>
            <w:szCs w:val="22"/>
          </w:rPr>
          <w:t>https://fred.stlouisfed.org/series/DGS10</w:t>
        </w:r>
      </w:hyperlink>
      <w:r w:rsidRPr="00F426F1">
        <w:rPr>
          <w:szCs w:val="22"/>
        </w:rPr>
        <w:t xml:space="preserve">. </w:t>
      </w:r>
    </w:p>
  </w:footnote>
  <w:footnote w:id="9">
    <w:p w14:paraId="797144CF" w14:textId="086B6A1F" w:rsidR="00755083" w:rsidRPr="00F426F1" w:rsidRDefault="00755083" w:rsidP="008867A3">
      <w:pPr>
        <w:pStyle w:val="FootnoteText"/>
        <w:ind w:left="360" w:hanging="360"/>
        <w:rPr>
          <w:szCs w:val="22"/>
        </w:rPr>
      </w:pPr>
      <w:r w:rsidRPr="00755083">
        <w:rPr>
          <w:vertAlign w:val="superscript"/>
        </w:rPr>
        <w:footnoteRef/>
      </w:r>
      <w:r w:rsidRPr="00755083">
        <w:rPr>
          <w:bCs/>
        </w:rPr>
        <w:t xml:space="preserve"> </w:t>
      </w:r>
      <w:r w:rsidRPr="00F426F1">
        <w:rPr>
          <w:szCs w:val="22"/>
        </w:rPr>
        <w:tab/>
        <w:t xml:space="preserve">U.S. Department of the Treasury, available at </w:t>
      </w:r>
      <w:hyperlink r:id="rId5" w:history="1">
        <w:r w:rsidRPr="00F426F1">
          <w:rPr>
            <w:rStyle w:val="Hyperlink"/>
            <w:szCs w:val="22"/>
          </w:rPr>
          <w:t>https://www.treasury.gov/resource-center/data-chart-center/interest-rates/pages/TextView.aspx?data=yieldYear&amp;year=2020</w:t>
        </w:r>
      </w:hyperlink>
      <w:r w:rsidRPr="00F426F1">
        <w:rPr>
          <w:szCs w:val="22"/>
        </w:rPr>
        <w:t xml:space="preserve">. </w:t>
      </w:r>
    </w:p>
  </w:footnote>
  <w:footnote w:id="10">
    <w:p w14:paraId="0969B01D" w14:textId="4E4A033F" w:rsidR="00755083" w:rsidRPr="00F426F1" w:rsidRDefault="00755083" w:rsidP="008867A3">
      <w:pPr>
        <w:pStyle w:val="FootnoteText"/>
        <w:ind w:left="360" w:hanging="360"/>
        <w:rPr>
          <w:szCs w:val="22"/>
        </w:rPr>
      </w:pPr>
      <w:r w:rsidRPr="00755083">
        <w:rPr>
          <w:vertAlign w:val="superscript"/>
        </w:rPr>
        <w:footnoteRef/>
      </w:r>
      <w:r w:rsidRPr="00755083">
        <w:rPr>
          <w:vertAlign w:val="superscript"/>
        </w:rPr>
        <w:t xml:space="preserve"> </w:t>
      </w:r>
      <w:r w:rsidRPr="00F426F1">
        <w:rPr>
          <w:szCs w:val="22"/>
        </w:rPr>
        <w:tab/>
        <w:t xml:space="preserve">U.S. Department of the Treasury, available at </w:t>
      </w:r>
      <w:hyperlink r:id="rId6" w:history="1">
        <w:r w:rsidRPr="00F426F1">
          <w:rPr>
            <w:rStyle w:val="Hyperlink"/>
            <w:szCs w:val="22"/>
          </w:rPr>
          <w:t>https://www.treasury.gov/resource-center/data-chart-center/interest-rates/pages/TextView.aspx?data=yieldYear&amp;year=2021</w:t>
        </w:r>
      </w:hyperlink>
      <w:r w:rsidRPr="00F426F1">
        <w:rPr>
          <w:szCs w:val="22"/>
        </w:rPr>
        <w:t xml:space="preserve">. </w:t>
      </w:r>
    </w:p>
  </w:footnote>
  <w:footnote w:id="11">
    <w:p w14:paraId="6A04A300" w14:textId="5050704B" w:rsidR="001479EF" w:rsidRDefault="001479EF" w:rsidP="008867A3">
      <w:pPr>
        <w:pStyle w:val="FootnoteText"/>
        <w:ind w:left="360" w:hanging="360"/>
      </w:pPr>
      <w:r w:rsidRPr="0042041C">
        <w:rPr>
          <w:vertAlign w:val="superscript"/>
        </w:rPr>
        <w:footnoteRef/>
      </w:r>
      <w:r w:rsidRPr="0042041C">
        <w:rPr>
          <w:vertAlign w:val="superscript"/>
        </w:rPr>
        <w:t xml:space="preserve"> </w:t>
      </w:r>
      <w:r>
        <w:tab/>
        <w:t xml:space="preserve">Source: </w:t>
      </w:r>
      <w:r w:rsidR="004F2FAC">
        <w:t>Bloomberg Professional</w:t>
      </w:r>
      <w:r>
        <w:t>.</w:t>
      </w:r>
    </w:p>
  </w:footnote>
  <w:footnote w:id="12">
    <w:p w14:paraId="1C3A3747" w14:textId="3375C2A7" w:rsidR="00755083" w:rsidRPr="00F426F1" w:rsidRDefault="00755083" w:rsidP="008867A3">
      <w:pPr>
        <w:pStyle w:val="FootnoteText"/>
        <w:ind w:left="360" w:hanging="360"/>
        <w:rPr>
          <w:szCs w:val="22"/>
        </w:rPr>
      </w:pPr>
      <w:r w:rsidRPr="00C36846">
        <w:rPr>
          <w:rFonts w:cs="Arial"/>
          <w:bCs/>
          <w:szCs w:val="24"/>
          <w:vertAlign w:val="superscript"/>
        </w:rPr>
        <w:footnoteRef/>
      </w:r>
      <w:r w:rsidRPr="00C36846">
        <w:rPr>
          <w:rFonts w:cs="Arial"/>
          <w:b/>
          <w:bCs/>
          <w:szCs w:val="24"/>
          <w:vertAlign w:val="superscript"/>
        </w:rPr>
        <w:t xml:space="preserve"> </w:t>
      </w:r>
      <w:r w:rsidRPr="00F426F1">
        <w:rPr>
          <w:szCs w:val="22"/>
        </w:rPr>
        <w:tab/>
        <w:t>Source:</w:t>
      </w:r>
      <w:r w:rsidR="00DB590D">
        <w:rPr>
          <w:szCs w:val="22"/>
        </w:rPr>
        <w:t xml:space="preserve"> </w:t>
      </w:r>
      <w:r w:rsidRPr="00F426F1">
        <w:rPr>
          <w:szCs w:val="22"/>
        </w:rPr>
        <w:t>Bloomberg Professional.</w:t>
      </w:r>
    </w:p>
  </w:footnote>
  <w:footnote w:id="13">
    <w:p w14:paraId="2C9C1035" w14:textId="77777777" w:rsidR="00C36846" w:rsidRPr="00F426F1" w:rsidRDefault="00C36846" w:rsidP="008867A3">
      <w:pPr>
        <w:pStyle w:val="FootnoteText"/>
        <w:ind w:left="360" w:hanging="360"/>
        <w:rPr>
          <w:szCs w:val="22"/>
        </w:rPr>
      </w:pPr>
      <w:r w:rsidRPr="00DA471C">
        <w:rPr>
          <w:rFonts w:cs="Arial"/>
          <w:szCs w:val="24"/>
          <w:vertAlign w:val="superscript"/>
        </w:rPr>
        <w:footnoteRef/>
      </w:r>
      <w:r w:rsidRPr="00DA471C">
        <w:rPr>
          <w:szCs w:val="22"/>
        </w:rPr>
        <w:t xml:space="preserve"> </w:t>
      </w:r>
      <w:r w:rsidRPr="00F426F1">
        <w:rPr>
          <w:szCs w:val="22"/>
        </w:rPr>
        <w:tab/>
        <w:t>Comparison from February 19, 2020</w:t>
      </w:r>
      <w:r>
        <w:rPr>
          <w:szCs w:val="22"/>
        </w:rPr>
        <w:t>,</w:t>
      </w:r>
      <w:r w:rsidRPr="00F426F1">
        <w:rPr>
          <w:szCs w:val="22"/>
        </w:rPr>
        <w:t xml:space="preserve"> through December 31, 2020.</w:t>
      </w:r>
    </w:p>
  </w:footnote>
  <w:footnote w:id="14">
    <w:p w14:paraId="185972D3" w14:textId="77777777" w:rsidR="00C36846" w:rsidRPr="00F426F1" w:rsidRDefault="00C36846" w:rsidP="00DB61E4">
      <w:pPr>
        <w:pStyle w:val="FootnoteText"/>
        <w:ind w:left="360" w:hanging="360"/>
        <w:rPr>
          <w:szCs w:val="22"/>
        </w:rPr>
      </w:pPr>
      <w:r w:rsidRPr="00791058">
        <w:rPr>
          <w:rFonts w:cs="Arial"/>
          <w:bCs/>
          <w:szCs w:val="24"/>
          <w:vertAlign w:val="superscript"/>
        </w:rPr>
        <w:footnoteRef/>
      </w:r>
      <w:r w:rsidRPr="00791058">
        <w:rPr>
          <w:rFonts w:cs="Arial"/>
          <w:b/>
          <w:bCs/>
          <w:szCs w:val="24"/>
          <w:vertAlign w:val="superscript"/>
        </w:rPr>
        <w:t xml:space="preserve"> </w:t>
      </w:r>
      <w:r w:rsidRPr="00F426F1">
        <w:rPr>
          <w:szCs w:val="22"/>
        </w:rPr>
        <w:tab/>
        <w:t>Source: S&amp;P Capital IQ Pro.</w:t>
      </w:r>
    </w:p>
  </w:footnote>
  <w:footnote w:id="15">
    <w:p w14:paraId="1DB84323" w14:textId="0A9EDD8E" w:rsidR="003F18AF" w:rsidRPr="00D37839" w:rsidRDefault="003F18AF" w:rsidP="00DB61E4">
      <w:pPr>
        <w:pStyle w:val="FootnoteText"/>
        <w:ind w:left="360" w:hanging="360"/>
      </w:pPr>
      <w:r w:rsidRPr="00FF145E">
        <w:rPr>
          <w:rFonts w:cs="Arial"/>
          <w:szCs w:val="24"/>
          <w:vertAlign w:val="superscript"/>
        </w:rPr>
        <w:footnoteRef/>
      </w:r>
      <w:r w:rsidRPr="00FF145E">
        <w:rPr>
          <w:vertAlign w:val="superscript"/>
        </w:rPr>
        <w:t xml:space="preserve"> </w:t>
      </w:r>
      <w:r>
        <w:rPr>
          <w:vertAlign w:val="superscript"/>
        </w:rPr>
        <w:tab/>
      </w:r>
      <w:r>
        <w:t xml:space="preserve">Fidelity Investments, Quarterly investment research update, at 5 (May 4, 2022). </w:t>
      </w:r>
      <w:hyperlink r:id="rId7" w:history="1">
        <w:r w:rsidRPr="00517442">
          <w:rPr>
            <w:rStyle w:val="Hyperlink"/>
          </w:rPr>
          <w:t>https://www.fidelity.com/viewpoints/investing-ideas/investment-research-update?ccsource=email_weekly_0505N&amp;print=true</w:t>
        </w:r>
      </w:hyperlink>
      <w:r>
        <w:t xml:space="preserve"> </w:t>
      </w:r>
      <w:r w:rsidR="005F0607">
        <w:t>.</w:t>
      </w:r>
    </w:p>
  </w:footnote>
  <w:footnote w:id="16">
    <w:p w14:paraId="7888DC9C" w14:textId="4826478F" w:rsidR="00860E43" w:rsidRPr="00F426F1" w:rsidRDefault="00860E43" w:rsidP="00DB61E4">
      <w:pPr>
        <w:pStyle w:val="FootnoteText"/>
        <w:ind w:left="360" w:hanging="360"/>
        <w:rPr>
          <w:szCs w:val="22"/>
        </w:rPr>
      </w:pPr>
      <w:r w:rsidRPr="00DA471C">
        <w:rPr>
          <w:rFonts w:cs="Arial"/>
          <w:szCs w:val="24"/>
          <w:vertAlign w:val="superscript"/>
        </w:rPr>
        <w:footnoteRef/>
      </w:r>
      <w:r w:rsidRPr="00DA471C">
        <w:rPr>
          <w:rFonts w:cs="Arial"/>
          <w:szCs w:val="24"/>
          <w:vertAlign w:val="superscript"/>
        </w:rPr>
        <w:t xml:space="preserve"> </w:t>
      </w:r>
      <w:r w:rsidRPr="00F426F1">
        <w:rPr>
          <w:szCs w:val="22"/>
        </w:rPr>
        <w:tab/>
      </w:r>
      <w:r w:rsidR="0088654D">
        <w:rPr>
          <w:szCs w:val="22"/>
        </w:rPr>
        <w:t>S&amp;P Global Ratings</w:t>
      </w:r>
      <w:r w:rsidR="00AB1919">
        <w:rPr>
          <w:szCs w:val="22"/>
        </w:rPr>
        <w:t>,</w:t>
      </w:r>
      <w:r w:rsidR="0088654D">
        <w:rPr>
          <w:szCs w:val="22"/>
        </w:rPr>
        <w:t xml:space="preserve"> </w:t>
      </w:r>
      <w:r w:rsidR="0088654D" w:rsidRPr="00AB1919">
        <w:rPr>
          <w:i/>
          <w:iCs/>
          <w:szCs w:val="22"/>
        </w:rPr>
        <w:t>Utility Sector’s credit ratings weak</w:t>
      </w:r>
      <w:r w:rsidR="00AB1919" w:rsidRPr="00AB1919">
        <w:rPr>
          <w:i/>
          <w:iCs/>
          <w:szCs w:val="22"/>
        </w:rPr>
        <w:t>ened sharply in 2020</w:t>
      </w:r>
      <w:r w:rsidR="00AB1919">
        <w:rPr>
          <w:szCs w:val="22"/>
        </w:rPr>
        <w:t>, January 21, 2021.</w:t>
      </w:r>
    </w:p>
  </w:footnote>
  <w:footnote w:id="17">
    <w:p w14:paraId="1FA7F9C1" w14:textId="1C530EC5" w:rsidR="00006642" w:rsidRDefault="00006642" w:rsidP="00DB61E4">
      <w:pPr>
        <w:pStyle w:val="FootnoteText"/>
        <w:ind w:left="360" w:hanging="360"/>
      </w:pPr>
      <w:r w:rsidRPr="00FD1646">
        <w:rPr>
          <w:rFonts w:cs="Arial"/>
          <w:szCs w:val="24"/>
          <w:vertAlign w:val="superscript"/>
        </w:rPr>
        <w:footnoteRef/>
      </w:r>
      <w:r>
        <w:t xml:space="preserve"> </w:t>
      </w:r>
      <w:r w:rsidR="00AB1919">
        <w:tab/>
      </w:r>
      <w:r w:rsidR="00AB1919">
        <w:rPr>
          <w:szCs w:val="22"/>
        </w:rPr>
        <w:t xml:space="preserve">S&amp;P Global Ratings, </w:t>
      </w:r>
      <w:r w:rsidR="00AB1919" w:rsidRPr="00AB1919">
        <w:rPr>
          <w:i/>
          <w:iCs/>
        </w:rPr>
        <w:t>For the First Time Ever, The Median Investor-Owned Utility Ratings Falls to The ‘BBB’ Category</w:t>
      </w:r>
      <w:r w:rsidR="00AB1919">
        <w:t>, January 20, 2022</w:t>
      </w:r>
      <w:r w:rsidR="005F0607">
        <w:t>.</w:t>
      </w:r>
    </w:p>
  </w:footnote>
  <w:footnote w:id="18">
    <w:p w14:paraId="5BAA377A" w14:textId="3A9A6763" w:rsidR="00076619" w:rsidRPr="00DA471C" w:rsidRDefault="00076619" w:rsidP="00874536">
      <w:pPr>
        <w:pStyle w:val="Footnote"/>
      </w:pPr>
      <w:r w:rsidRPr="00DA471C">
        <w:rPr>
          <w:vertAlign w:val="superscript"/>
        </w:rPr>
        <w:footnoteRef/>
      </w:r>
      <w:r w:rsidRPr="00F426F1">
        <w:t xml:space="preserve"> </w:t>
      </w:r>
      <w:r w:rsidRPr="00F426F1">
        <w:tab/>
      </w:r>
      <w:r w:rsidRPr="00DA471C">
        <w:t>Federal Reserve, Press Release, (Mar. 16, 2022).</w:t>
      </w:r>
    </w:p>
  </w:footnote>
  <w:footnote w:id="19">
    <w:p w14:paraId="4667E2A8" w14:textId="25729ED0" w:rsidR="008908E2" w:rsidRPr="008908E2" w:rsidRDefault="008908E2" w:rsidP="00874536">
      <w:pPr>
        <w:pStyle w:val="Footnote"/>
      </w:pPr>
      <w:r w:rsidRPr="00502D9C">
        <w:rPr>
          <w:sz w:val="22"/>
          <w:vertAlign w:val="superscript"/>
        </w:rPr>
        <w:footnoteRef/>
      </w:r>
      <w:r w:rsidRPr="00502D9C">
        <w:rPr>
          <w:vertAlign w:val="superscript"/>
        </w:rPr>
        <w:t xml:space="preserve"> </w:t>
      </w:r>
      <w:r w:rsidRPr="008908E2">
        <w:rPr>
          <w:vertAlign w:val="superscript"/>
        </w:rPr>
        <w:tab/>
      </w:r>
      <w:r w:rsidR="00782672" w:rsidRPr="00DA471C">
        <w:t>Federal Reserve, Press Release, (</w:t>
      </w:r>
      <w:r w:rsidR="0003368D">
        <w:t>May</w:t>
      </w:r>
      <w:r w:rsidR="00782672" w:rsidRPr="00DA471C">
        <w:t xml:space="preserve"> </w:t>
      </w:r>
      <w:r w:rsidR="0003368D">
        <w:t>4</w:t>
      </w:r>
      <w:r w:rsidR="00782672" w:rsidRPr="00DA471C">
        <w:t>, 2022)</w:t>
      </w:r>
      <w:r>
        <w:t>.</w:t>
      </w:r>
    </w:p>
  </w:footnote>
  <w:footnote w:id="20">
    <w:p w14:paraId="16364F8E" w14:textId="630F5528" w:rsidR="00E21956" w:rsidRPr="008908E2" w:rsidRDefault="00E21956" w:rsidP="00874536">
      <w:pPr>
        <w:pStyle w:val="Footnote"/>
      </w:pPr>
      <w:bookmarkStart w:id="11" w:name="_Hlk105966143"/>
      <w:r w:rsidRPr="00D84D58">
        <w:rPr>
          <w:sz w:val="22"/>
          <w:vertAlign w:val="superscript"/>
        </w:rPr>
        <w:footnoteRef/>
      </w:r>
      <w:r w:rsidRPr="00D84D58">
        <w:rPr>
          <w:vertAlign w:val="superscript"/>
        </w:rPr>
        <w:t xml:space="preserve"> </w:t>
      </w:r>
      <w:r w:rsidRPr="008908E2">
        <w:rPr>
          <w:vertAlign w:val="superscript"/>
        </w:rPr>
        <w:tab/>
      </w:r>
      <w:r w:rsidR="00961736" w:rsidRPr="00961736">
        <w:t>F</w:t>
      </w:r>
      <w:r w:rsidR="00961736">
        <w:t>eder</w:t>
      </w:r>
      <w:r>
        <w:t>a</w:t>
      </w:r>
      <w:r w:rsidR="00961736">
        <w:t>l Reserve Presse Release (June 15, 2022)</w:t>
      </w:r>
      <w:r w:rsidR="005F0607">
        <w:t>.</w:t>
      </w:r>
      <w:bookmarkEnd w:id="11"/>
    </w:p>
  </w:footnote>
  <w:footnote w:id="21">
    <w:p w14:paraId="105FF9DD" w14:textId="608FE6A3" w:rsidR="00961736" w:rsidRDefault="00961736" w:rsidP="007D19D6">
      <w:pPr>
        <w:pStyle w:val="FootnoteText"/>
        <w:spacing w:before="0"/>
        <w:ind w:left="270" w:hanging="270"/>
      </w:pPr>
      <w:r>
        <w:rPr>
          <w:rStyle w:val="FootnoteReference"/>
        </w:rPr>
        <w:footnoteRef/>
      </w:r>
      <w:r w:rsidR="007D19D6">
        <w:tab/>
        <w:t>Federal Reserve Board and FOMC Summary of Economic Projections, Figure 2, at 4 (June 15, 2022).</w:t>
      </w:r>
      <w:r>
        <w:t xml:space="preserve"> </w:t>
      </w:r>
    </w:p>
  </w:footnote>
  <w:footnote w:id="22">
    <w:p w14:paraId="7299A4CB" w14:textId="64FC86C1" w:rsidR="001D4ABC" w:rsidRPr="005E4305" w:rsidRDefault="001D4ABC" w:rsidP="00874536">
      <w:pPr>
        <w:pStyle w:val="Footnote"/>
      </w:pPr>
      <w:r w:rsidRPr="00874536">
        <w:rPr>
          <w:vertAlign w:val="superscript"/>
        </w:rPr>
        <w:footnoteRef/>
      </w:r>
      <w:r w:rsidR="00DB590D">
        <w:rPr>
          <w:vertAlign w:val="superscript"/>
        </w:rPr>
        <w:t xml:space="preserve"> </w:t>
      </w:r>
      <w:r w:rsidRPr="00874536">
        <w:t xml:space="preserve">In monetary policy jargon </w:t>
      </w:r>
      <w:r w:rsidR="005929EB" w:rsidRPr="00874536">
        <w:t>“</w:t>
      </w:r>
      <w:r w:rsidRPr="00874536">
        <w:t>taking away the punch bowl</w:t>
      </w:r>
      <w:r w:rsidR="005929EB" w:rsidRPr="00874536">
        <w:t>”</w:t>
      </w:r>
      <w:r w:rsidRPr="00874536">
        <w:t xml:space="preserve"> refers to a central bank action to reduce the stimulus that it has been giving the economy. William Martin, who chaired the Federal Reserve from 1951-1970, drew this metaphor in a widely quoted speech given in October, 1955.</w:t>
      </w:r>
      <w:r w:rsidR="00DB590D">
        <w:t xml:space="preserve"> </w:t>
      </w:r>
      <w:hyperlink r:id="rId8" w:history="1">
        <w:r w:rsidR="00874536" w:rsidRPr="00AF0CA6">
          <w:rPr>
            <w:rStyle w:val="Hyperlink"/>
          </w:rPr>
          <w:t>https://conversableeconomist.blogspot.com/2013/06/the-punch-bowl-speech-william-mcchesney.html</w:t>
        </w:r>
      </w:hyperlink>
      <w:r w:rsidR="00874536">
        <w:t xml:space="preserve"> </w:t>
      </w:r>
    </w:p>
  </w:footnote>
  <w:footnote w:id="23">
    <w:p w14:paraId="7E2F7A6E" w14:textId="41BD0C0A" w:rsidR="00860E43" w:rsidRPr="00860E43" w:rsidRDefault="00860E43" w:rsidP="00874536">
      <w:pPr>
        <w:pStyle w:val="Footnote"/>
      </w:pPr>
      <w:r w:rsidRPr="00DA471C">
        <w:rPr>
          <w:vertAlign w:val="superscript"/>
        </w:rPr>
        <w:footnoteRef/>
      </w:r>
      <w:r w:rsidRPr="00DA471C">
        <w:rPr>
          <w:vertAlign w:val="superscript"/>
        </w:rPr>
        <w:t xml:space="preserve"> </w:t>
      </w:r>
      <w:r w:rsidRPr="00860E43">
        <w:rPr>
          <w:b/>
          <w:vertAlign w:val="superscript"/>
        </w:rPr>
        <w:tab/>
      </w:r>
      <w:r w:rsidRPr="00DA471C">
        <w:t>Federal Reserve, Press Release, (Dec. 15, 2021).</w:t>
      </w:r>
    </w:p>
  </w:footnote>
  <w:footnote w:id="24">
    <w:p w14:paraId="7E78CA90" w14:textId="444720CF" w:rsidR="00860E43" w:rsidRPr="00860E43" w:rsidRDefault="00860E43" w:rsidP="00874536">
      <w:pPr>
        <w:pStyle w:val="Footnote"/>
      </w:pPr>
      <w:r w:rsidRPr="00DA471C">
        <w:rPr>
          <w:vertAlign w:val="superscript"/>
        </w:rPr>
        <w:footnoteRef/>
      </w:r>
      <w:r w:rsidRPr="00DA471C">
        <w:rPr>
          <w:vertAlign w:val="superscript"/>
        </w:rPr>
        <w:t xml:space="preserve"> </w:t>
      </w:r>
      <w:r w:rsidRPr="00860E43">
        <w:rPr>
          <w:b/>
          <w:vertAlign w:val="superscript"/>
        </w:rPr>
        <w:tab/>
      </w:r>
      <w:r w:rsidRPr="00DA471C">
        <w:t>Federal Reserve, Press Release, (Nov. 3, 2021).</w:t>
      </w:r>
    </w:p>
  </w:footnote>
  <w:footnote w:id="25">
    <w:p w14:paraId="01281012" w14:textId="46E0C4EC" w:rsidR="008908E2" w:rsidRPr="008908E2" w:rsidRDefault="008908E2" w:rsidP="00874536">
      <w:pPr>
        <w:pStyle w:val="Footnote"/>
      </w:pPr>
      <w:r w:rsidRPr="00D84D58">
        <w:rPr>
          <w:vertAlign w:val="superscript"/>
        </w:rPr>
        <w:footnoteRef/>
      </w:r>
      <w:r w:rsidRPr="00D84D58">
        <w:rPr>
          <w:vertAlign w:val="superscript"/>
        </w:rPr>
        <w:t xml:space="preserve"> </w:t>
      </w:r>
      <w:r>
        <w:rPr>
          <w:vertAlign w:val="superscript"/>
        </w:rPr>
        <w:tab/>
      </w:r>
      <w:r>
        <w:t xml:space="preserve">Federal Reserve, </w:t>
      </w:r>
      <w:r w:rsidR="0002666A">
        <w:t>Plans for Reducing the Size of the Federal Reserve’s Balance Sheet</w:t>
      </w:r>
      <w:r>
        <w:t xml:space="preserve"> (</w:t>
      </w:r>
      <w:r w:rsidR="0002666A">
        <w:t>May 4</w:t>
      </w:r>
      <w:r>
        <w:t>, 2022).</w:t>
      </w:r>
    </w:p>
  </w:footnote>
  <w:footnote w:id="26">
    <w:p w14:paraId="4237A9EA" w14:textId="618235E9" w:rsidR="00894207" w:rsidRDefault="00894207" w:rsidP="00DB61E4">
      <w:pPr>
        <w:pStyle w:val="FootnoteText"/>
        <w:ind w:left="360" w:hanging="360"/>
      </w:pPr>
      <w:r w:rsidRPr="004F4FF4">
        <w:rPr>
          <w:rFonts w:cs="Arial"/>
          <w:iCs/>
          <w:vertAlign w:val="superscript"/>
        </w:rPr>
        <w:footnoteRef/>
      </w:r>
      <w:r w:rsidR="00DB590D">
        <w:t xml:space="preserve"> </w:t>
      </w:r>
      <w:r w:rsidRPr="0042041C">
        <w:rPr>
          <w:i/>
          <w:iCs/>
        </w:rPr>
        <w:t>Ibid</w:t>
      </w:r>
      <w:r>
        <w:t>.</w:t>
      </w:r>
    </w:p>
  </w:footnote>
  <w:footnote w:id="27">
    <w:p w14:paraId="7AFFF935" w14:textId="110C7920" w:rsidR="00860E43" w:rsidRPr="00F426F1" w:rsidRDefault="00860E43" w:rsidP="00874536">
      <w:pPr>
        <w:pStyle w:val="Footnote"/>
      </w:pPr>
      <w:r w:rsidRPr="00DA471C">
        <w:rPr>
          <w:vertAlign w:val="superscript"/>
        </w:rPr>
        <w:footnoteRef/>
      </w:r>
      <w:r w:rsidRPr="00860E43">
        <w:rPr>
          <w:b/>
          <w:vertAlign w:val="superscript"/>
        </w:rPr>
        <w:t xml:space="preserve"> </w:t>
      </w:r>
      <w:r w:rsidRPr="00860E43">
        <w:rPr>
          <w:b/>
          <w:vertAlign w:val="superscript"/>
        </w:rPr>
        <w:tab/>
      </w:r>
      <w:r w:rsidR="00F40DDC" w:rsidRPr="00D84D58">
        <w:t>Jerome H. Powell’s speech at the 38</w:t>
      </w:r>
      <w:r w:rsidR="00F40DDC" w:rsidRPr="00D84D58">
        <w:rPr>
          <w:vertAlign w:val="superscript"/>
        </w:rPr>
        <w:t>th</w:t>
      </w:r>
      <w:r w:rsidR="00F40DDC" w:rsidRPr="008908E2">
        <w:t xml:space="preserve"> Annual Econ</w:t>
      </w:r>
      <w:r w:rsidR="00F40DDC" w:rsidRPr="00504C69">
        <w:t>om</w:t>
      </w:r>
      <w:r w:rsidR="00F40DDC" w:rsidRPr="001352A2">
        <w:t>ic</w:t>
      </w:r>
      <w:r w:rsidR="00F40DDC" w:rsidRPr="00EB7320">
        <w:t xml:space="preserve"> P</w:t>
      </w:r>
      <w:r w:rsidR="00F40DDC" w:rsidRPr="003C5BD0">
        <w:t>olic</w:t>
      </w:r>
      <w:r w:rsidR="00F40DDC" w:rsidRPr="00D84D58">
        <w:t>y Conference, National Association for Business Economists</w:t>
      </w:r>
      <w:r w:rsidRPr="00D84D58">
        <w:t xml:space="preserve"> (</w:t>
      </w:r>
      <w:r w:rsidR="00F40DDC" w:rsidRPr="00D84D58">
        <w:t>March 21, 2022</w:t>
      </w:r>
      <w:r w:rsidRPr="00D84D58">
        <w:t>).</w:t>
      </w:r>
      <w:r w:rsidR="00F40DDC" w:rsidRPr="00D84D58">
        <w:t xml:space="preserve"> </w:t>
      </w:r>
      <w:hyperlink r:id="rId9" w:history="1">
        <w:r w:rsidR="00F40DDC" w:rsidRPr="00037F01">
          <w:rPr>
            <w:rStyle w:val="Hyperlink"/>
            <w:bCs/>
            <w:iCs w:val="0"/>
          </w:rPr>
          <w:t>https://www.federalreserve.gov/newsevents/speech/powell20220321a.htm</w:t>
        </w:r>
      </w:hyperlink>
      <w:r w:rsidR="00330938">
        <w:t>.</w:t>
      </w:r>
    </w:p>
  </w:footnote>
  <w:footnote w:id="28">
    <w:p w14:paraId="7C425703" w14:textId="79794FDA" w:rsidR="00860E43" w:rsidRPr="00341102" w:rsidRDefault="00860E43" w:rsidP="00874536">
      <w:pPr>
        <w:pStyle w:val="Footnote"/>
      </w:pPr>
      <w:r w:rsidRPr="00341102">
        <w:rPr>
          <w:bCs/>
          <w:vertAlign w:val="superscript"/>
        </w:rPr>
        <w:footnoteRef/>
      </w:r>
      <w:r w:rsidRPr="00341102">
        <w:rPr>
          <w:bCs/>
          <w:vertAlign w:val="superscript"/>
        </w:rPr>
        <w:t xml:space="preserve"> </w:t>
      </w:r>
      <w:r w:rsidRPr="00341102">
        <w:tab/>
        <w:t>Curran, Edna</w:t>
      </w:r>
      <w:r w:rsidR="00593085" w:rsidRPr="00341102">
        <w:t xml:space="preserve">. </w:t>
      </w:r>
      <w:r w:rsidRPr="00341102">
        <w:t>“Goldman Sachs Sees Fed Hiking More Times in 2023 Amid Inflation.” Bloomberg.com, Bloomberg, 28 Feb. 2022</w:t>
      </w:r>
      <w:r w:rsidR="00341102">
        <w:t xml:space="preserve">. </w:t>
      </w:r>
    </w:p>
  </w:footnote>
  <w:footnote w:id="29">
    <w:p w14:paraId="1810FA97" w14:textId="68F43F4C" w:rsidR="00860E43" w:rsidRPr="00341102" w:rsidRDefault="00860E43" w:rsidP="00874536">
      <w:pPr>
        <w:pStyle w:val="Footnote"/>
      </w:pPr>
      <w:r w:rsidRPr="00341102">
        <w:rPr>
          <w:bCs/>
          <w:vertAlign w:val="superscript"/>
        </w:rPr>
        <w:footnoteRef/>
      </w:r>
      <w:r w:rsidRPr="00341102">
        <w:rPr>
          <w:bCs/>
          <w:vertAlign w:val="superscript"/>
        </w:rPr>
        <w:t xml:space="preserve"> </w:t>
      </w:r>
      <w:r w:rsidRPr="00341102">
        <w:tab/>
      </w:r>
      <w:r w:rsidRPr="008908E2">
        <w:t>Federal Reserve, Summary of Economic Projections, (Mar. 16, 2021), Figure 2.</w:t>
      </w:r>
    </w:p>
  </w:footnote>
  <w:footnote w:id="30">
    <w:p w14:paraId="5E6A26EE" w14:textId="53EC3F29" w:rsidR="00860E43" w:rsidRPr="00F426F1" w:rsidRDefault="00860E43" w:rsidP="001C36EF">
      <w:pPr>
        <w:pStyle w:val="FootnoteText"/>
        <w:ind w:left="360" w:hanging="360"/>
        <w:rPr>
          <w:szCs w:val="22"/>
        </w:rPr>
      </w:pPr>
      <w:r w:rsidRPr="00341102">
        <w:rPr>
          <w:bCs/>
          <w:iCs/>
          <w:color w:val="auto"/>
          <w:vertAlign w:val="superscript"/>
        </w:rPr>
        <w:footnoteRef/>
      </w:r>
      <w:r w:rsidRPr="00341102">
        <w:rPr>
          <w:bCs/>
          <w:iCs/>
          <w:color w:val="auto"/>
          <w:vertAlign w:val="superscript"/>
        </w:rPr>
        <w:t xml:space="preserve"> </w:t>
      </w:r>
      <w:r w:rsidRPr="00341102">
        <w:rPr>
          <w:rFonts w:cs="Arial"/>
        </w:rPr>
        <w:tab/>
        <w:t xml:space="preserve">Federal Reserve, Press Release, </w:t>
      </w:r>
      <w:r w:rsidR="00397A51">
        <w:rPr>
          <w:rFonts w:cs="Arial"/>
        </w:rPr>
        <w:t>May 4, 2022</w:t>
      </w:r>
      <w:r w:rsidRPr="00341102">
        <w:rPr>
          <w:rFonts w:cs="Arial"/>
        </w:rPr>
        <w:t xml:space="preserve">, </w:t>
      </w:r>
      <w:hyperlink r:id="rId10" w:history="1">
        <w:r w:rsidR="00432257" w:rsidRPr="00432257">
          <w:rPr>
            <w:rStyle w:val="Hyperlink"/>
            <w:rFonts w:cs="Arial"/>
          </w:rPr>
          <w:t>https://www.federalreserve.gov/monetarypolicy/files/monetary20220504a.pdf</w:t>
        </w:r>
      </w:hyperlink>
      <w:r w:rsidR="00EE19B3">
        <w:rPr>
          <w:rFonts w:cs="Arial"/>
        </w:rPr>
        <w:t xml:space="preserve"> </w:t>
      </w:r>
      <w:r w:rsidR="00330938">
        <w:rPr>
          <w:rFonts w:cs="Arial"/>
        </w:rPr>
        <w:t>.</w:t>
      </w:r>
    </w:p>
  </w:footnote>
  <w:footnote w:id="31">
    <w:p w14:paraId="25A15CC2" w14:textId="4A07B15B" w:rsidR="009614FA" w:rsidRPr="00C9630B" w:rsidRDefault="009614FA" w:rsidP="00F0446D">
      <w:pPr>
        <w:pStyle w:val="FootnoteText"/>
        <w:ind w:left="360" w:hanging="360"/>
      </w:pPr>
      <w:r w:rsidRPr="000672FD">
        <w:rPr>
          <w:iCs/>
          <w:vertAlign w:val="superscript"/>
        </w:rPr>
        <w:footnoteRef/>
      </w:r>
      <w:r w:rsidRPr="000672FD">
        <w:rPr>
          <w:iCs/>
          <w:color w:val="auto"/>
          <w:vertAlign w:val="superscript"/>
        </w:rPr>
        <w:t xml:space="preserve"> </w:t>
      </w:r>
      <w:r>
        <w:tab/>
      </w:r>
      <w:bookmarkStart w:id="13" w:name="_Hlk105968978"/>
      <w:r>
        <w:t xml:space="preserve">The Southern Company, </w:t>
      </w:r>
      <w:r w:rsidRPr="00C9630B">
        <w:t>SEC Form 10-K, at I-6</w:t>
      </w:r>
      <w:r w:rsidR="000672FD">
        <w:t xml:space="preserve"> (December 31, 2021)</w:t>
      </w:r>
      <w:r w:rsidRPr="00C9630B">
        <w:t>.</w:t>
      </w:r>
      <w:bookmarkEnd w:id="13"/>
    </w:p>
  </w:footnote>
  <w:footnote w:id="32">
    <w:p w14:paraId="3A7051B9" w14:textId="0E0FBF99" w:rsidR="009614FA" w:rsidRDefault="009614FA" w:rsidP="00F0446D">
      <w:pPr>
        <w:pStyle w:val="FootnoteText"/>
        <w:ind w:left="360" w:hanging="360"/>
      </w:pPr>
      <w:r w:rsidRPr="000672FD">
        <w:rPr>
          <w:bCs/>
          <w:iCs/>
          <w:vertAlign w:val="superscript"/>
        </w:rPr>
        <w:footnoteRef/>
      </w:r>
      <w:r w:rsidR="00DB590D">
        <w:rPr>
          <w:bCs/>
          <w:iCs/>
          <w:vertAlign w:val="superscript"/>
        </w:rPr>
        <w:t xml:space="preserve"> </w:t>
      </w:r>
      <w:r w:rsidR="00DB590D">
        <w:t xml:space="preserve"> </w:t>
      </w:r>
      <w:r w:rsidRPr="00C9630B">
        <w:tab/>
        <w:t>The Southern Company, SEC Form 10-K, at I-31</w:t>
      </w:r>
      <w:r w:rsidR="000672FD">
        <w:t xml:space="preserve"> (December 31, 2021)</w:t>
      </w:r>
      <w:r w:rsidR="000672FD" w:rsidRPr="00C9630B">
        <w:t>.</w:t>
      </w:r>
    </w:p>
  </w:footnote>
  <w:footnote w:id="33">
    <w:p w14:paraId="01FBF87B" w14:textId="08F52673" w:rsidR="009614FA" w:rsidRDefault="009614FA" w:rsidP="009614FA">
      <w:pPr>
        <w:pStyle w:val="FootnoteText"/>
        <w:ind w:left="360" w:hanging="360"/>
      </w:pPr>
      <w:r w:rsidRPr="000672FD">
        <w:rPr>
          <w:iCs/>
          <w:vertAlign w:val="superscript"/>
        </w:rPr>
        <w:footnoteRef/>
      </w:r>
      <w:r w:rsidRPr="000672FD">
        <w:rPr>
          <w:iCs/>
          <w:vertAlign w:val="superscript"/>
        </w:rPr>
        <w:t xml:space="preserve"> </w:t>
      </w:r>
      <w:r>
        <w:tab/>
        <w:t>S&amp;P Capital IQ.</w:t>
      </w:r>
    </w:p>
  </w:footnote>
  <w:footnote w:id="34">
    <w:p w14:paraId="44368820" w14:textId="0D71583C" w:rsidR="00EE19B3" w:rsidRPr="00EE19B3" w:rsidRDefault="00EE19B3" w:rsidP="003F0D1C">
      <w:pPr>
        <w:pStyle w:val="FootnoteText"/>
        <w:ind w:left="360" w:hanging="360"/>
        <w:rPr>
          <w:szCs w:val="22"/>
        </w:rPr>
      </w:pPr>
      <w:r w:rsidRPr="00EE19B3">
        <w:rPr>
          <w:iCs/>
          <w:vertAlign w:val="superscript"/>
        </w:rPr>
        <w:footnoteRef/>
      </w:r>
      <w:r w:rsidRPr="00EE19B3">
        <w:rPr>
          <w:iCs/>
          <w:vertAlign w:val="superscript"/>
        </w:rPr>
        <w:t xml:space="preserve"> </w:t>
      </w:r>
      <w:r w:rsidRPr="00EE19B3">
        <w:rPr>
          <w:iCs/>
          <w:vertAlign w:val="superscript"/>
        </w:rPr>
        <w:tab/>
      </w:r>
      <w:r w:rsidRPr="00EE19B3">
        <w:rPr>
          <w:iCs/>
        </w:rPr>
        <w:t>The expected dividend yield is calculated as d</w:t>
      </w:r>
      <w:r w:rsidRPr="00E11399">
        <w:rPr>
          <w:iCs/>
          <w:vertAlign w:val="subscript"/>
        </w:rPr>
        <w:t>1</w:t>
      </w:r>
      <w:r w:rsidRPr="00EE19B3">
        <w:rPr>
          <w:iCs/>
        </w:rPr>
        <w:t xml:space="preserve"> = d</w:t>
      </w:r>
      <w:r w:rsidRPr="00E11399">
        <w:rPr>
          <w:iCs/>
          <w:vertAlign w:val="subscript"/>
        </w:rPr>
        <w:t xml:space="preserve">0 </w:t>
      </w:r>
      <w:r w:rsidRPr="00EE19B3">
        <w:rPr>
          <w:iCs/>
        </w:rPr>
        <w:t>(1 + ½ g).</w:t>
      </w:r>
    </w:p>
  </w:footnote>
  <w:footnote w:id="35">
    <w:p w14:paraId="4612C363" w14:textId="77777777" w:rsidR="00E11399" w:rsidRPr="00F426F1" w:rsidRDefault="00E11399" w:rsidP="00BB14F4">
      <w:pPr>
        <w:pStyle w:val="FootnoteText"/>
        <w:ind w:left="360" w:hanging="360"/>
        <w:rPr>
          <w:szCs w:val="22"/>
        </w:rPr>
      </w:pPr>
      <w:r w:rsidRPr="001145A9">
        <w:rPr>
          <w:bCs/>
          <w:iCs/>
          <w:vertAlign w:val="superscript"/>
        </w:rPr>
        <w:footnoteRef/>
      </w:r>
      <w:r w:rsidRPr="001145A9">
        <w:rPr>
          <w:bCs/>
          <w:iCs/>
          <w:vertAlign w:val="superscript"/>
        </w:rPr>
        <w:t xml:space="preserve"> </w:t>
      </w:r>
      <w:r w:rsidRPr="00E11399">
        <w:rPr>
          <w:iCs/>
          <w:vertAlign w:val="superscript"/>
        </w:rPr>
        <w:tab/>
      </w:r>
      <w:r w:rsidRPr="00E11399">
        <w:rPr>
          <w:iCs/>
        </w:rPr>
        <w:t xml:space="preserve">Eugene F. Brigham and Joel F. Houston, </w:t>
      </w:r>
      <w:r w:rsidRPr="00E11399">
        <w:rPr>
          <w:iCs/>
          <w:u w:val="single"/>
        </w:rPr>
        <w:t>Fundamentals of Financial Management</w:t>
      </w:r>
      <w:r w:rsidRPr="00E11399">
        <w:rPr>
          <w:iCs/>
        </w:rPr>
        <w:t xml:space="preserve"> (Concise Fourth Edition, Thomson South-Western), at 317 (emphasis added).</w:t>
      </w:r>
    </w:p>
  </w:footnote>
  <w:footnote w:id="36">
    <w:p w14:paraId="417C8EC2" w14:textId="49B64E6A" w:rsidR="00E11399" w:rsidRPr="00F426F1" w:rsidRDefault="00E11399" w:rsidP="00BB14F4">
      <w:pPr>
        <w:pStyle w:val="FootnoteText"/>
        <w:ind w:left="360" w:hanging="360"/>
        <w:rPr>
          <w:szCs w:val="22"/>
        </w:rPr>
      </w:pPr>
      <w:r w:rsidRPr="00E11399">
        <w:rPr>
          <w:iCs/>
          <w:vertAlign w:val="superscript"/>
        </w:rPr>
        <w:footnoteRef/>
      </w:r>
      <w:r w:rsidRPr="00E11399">
        <w:rPr>
          <w:b/>
          <w:iCs/>
          <w:vertAlign w:val="superscript"/>
        </w:rPr>
        <w:t xml:space="preserve"> </w:t>
      </w:r>
      <w:r w:rsidRPr="00E11399">
        <w:rPr>
          <w:b/>
          <w:iCs/>
          <w:vertAlign w:val="superscript"/>
        </w:rPr>
        <w:tab/>
      </w:r>
      <w:r w:rsidRPr="00E11399">
        <w:rPr>
          <w:bCs/>
          <w:i/>
        </w:rPr>
        <w:t>See</w:t>
      </w:r>
      <w:r w:rsidRPr="00E11399">
        <w:rPr>
          <w:bCs/>
          <w:iCs/>
        </w:rPr>
        <w:t xml:space="preserve">, e.g., Harris and Marston, </w:t>
      </w:r>
      <w:r w:rsidRPr="00E11399">
        <w:rPr>
          <w:bCs/>
          <w:i/>
        </w:rPr>
        <w:t>Estimating Shareholder Risk Premia Using Analysts Growth Forecasts</w:t>
      </w:r>
      <w:r w:rsidRPr="00E11399">
        <w:rPr>
          <w:bCs/>
          <w:iCs/>
        </w:rPr>
        <w:t xml:space="preserve">, </w:t>
      </w:r>
      <w:r w:rsidRPr="00E11399">
        <w:rPr>
          <w:bCs/>
          <w:iCs/>
          <w:u w:val="single"/>
        </w:rPr>
        <w:t>Financial Management</w:t>
      </w:r>
      <w:r w:rsidRPr="00E11399">
        <w:rPr>
          <w:bCs/>
          <w:iCs/>
        </w:rPr>
        <w:t xml:space="preserve">, Summer 1992, at 65; and Vander Weide and Carleton, </w:t>
      </w:r>
      <w:r w:rsidRPr="00E11399">
        <w:rPr>
          <w:bCs/>
          <w:i/>
        </w:rPr>
        <w:t>Investor Growth Expectations: Analysts vs. History</w:t>
      </w:r>
      <w:r w:rsidRPr="00E11399">
        <w:rPr>
          <w:bCs/>
          <w:iCs/>
        </w:rPr>
        <w:t xml:space="preserve">, </w:t>
      </w:r>
      <w:r w:rsidRPr="00E11399">
        <w:rPr>
          <w:bCs/>
          <w:iCs/>
          <w:u w:val="single"/>
        </w:rPr>
        <w:t>The Journal of Portfolio Management</w:t>
      </w:r>
      <w:r w:rsidRPr="00E11399">
        <w:rPr>
          <w:bCs/>
          <w:iCs/>
        </w:rPr>
        <w:t>, Spring 1988, at 81</w:t>
      </w:r>
      <w:r w:rsidR="00593085" w:rsidRPr="00E11399">
        <w:rPr>
          <w:bCs/>
          <w:iCs/>
        </w:rPr>
        <w:t xml:space="preserve">. </w:t>
      </w:r>
      <w:r w:rsidRPr="00E11399">
        <w:rPr>
          <w:bCs/>
          <w:iCs/>
        </w:rPr>
        <w:t>Please note that while the original study was published in 1988, it was updated in 2004 under the direction of Dr. Vander Weide</w:t>
      </w:r>
      <w:r w:rsidR="00593085" w:rsidRPr="00E11399">
        <w:rPr>
          <w:bCs/>
          <w:iCs/>
        </w:rPr>
        <w:t xml:space="preserve">. </w:t>
      </w:r>
      <w:r w:rsidRPr="00E11399">
        <w:rPr>
          <w:bCs/>
          <w:iCs/>
        </w:rPr>
        <w:t>The results of that updated study are consistent with Vander Weide and Carleton’s original conclusions</w:t>
      </w:r>
      <w:r w:rsidR="00426829">
        <w:rPr>
          <w:bCs/>
          <w:iCs/>
        </w:rPr>
        <w:t>.</w:t>
      </w:r>
      <w:r w:rsidRPr="00F426F1">
        <w:rPr>
          <w:szCs w:val="22"/>
        </w:rPr>
        <w:t xml:space="preserve"> </w:t>
      </w:r>
    </w:p>
  </w:footnote>
  <w:footnote w:id="37">
    <w:p w14:paraId="52F44476" w14:textId="294734FE" w:rsidR="00426829" w:rsidRPr="00426829" w:rsidRDefault="00426829" w:rsidP="00BB14F4">
      <w:pPr>
        <w:pStyle w:val="FootnoteText"/>
        <w:ind w:left="360" w:hanging="360"/>
      </w:pPr>
      <w:r w:rsidRPr="001145A9">
        <w:rPr>
          <w:bCs/>
          <w:iCs/>
          <w:vertAlign w:val="superscript"/>
        </w:rPr>
        <w:footnoteRef/>
      </w:r>
      <w:r w:rsidRPr="00426829">
        <w:rPr>
          <w:iCs/>
          <w:vertAlign w:val="superscript"/>
        </w:rPr>
        <w:t xml:space="preserve"> </w:t>
      </w:r>
      <w:r w:rsidRPr="00426829">
        <w:rPr>
          <w:iCs/>
          <w:vertAlign w:val="superscript"/>
        </w:rPr>
        <w:tab/>
      </w:r>
      <w:r w:rsidRPr="00426829">
        <w:rPr>
          <w:iCs/>
        </w:rPr>
        <w:t xml:space="preserve">165 FERC ¶ 61,030, December 16, 2018, at </w:t>
      </w:r>
      <w:r w:rsidR="004255C3">
        <w:rPr>
          <w:iCs/>
        </w:rPr>
        <w:t xml:space="preserve">Para. </w:t>
      </w:r>
      <w:r w:rsidRPr="00426829">
        <w:rPr>
          <w:iCs/>
        </w:rPr>
        <w:t>46.</w:t>
      </w:r>
      <w:r w:rsidR="004255C3">
        <w:rPr>
          <w:iCs/>
        </w:rPr>
        <w:t xml:space="preserve"> [clarification added]</w:t>
      </w:r>
    </w:p>
  </w:footnote>
  <w:footnote w:id="38">
    <w:p w14:paraId="37568DA0" w14:textId="576DAC4C" w:rsidR="00911064" w:rsidRPr="00F426F1" w:rsidRDefault="00911064" w:rsidP="00BB14F4">
      <w:pPr>
        <w:pStyle w:val="FootnoteText"/>
        <w:ind w:left="360" w:hanging="360"/>
        <w:rPr>
          <w:szCs w:val="22"/>
        </w:rPr>
      </w:pPr>
      <w:r w:rsidRPr="00911064">
        <w:rPr>
          <w:iCs/>
          <w:vertAlign w:val="superscript"/>
        </w:rPr>
        <w:footnoteRef/>
      </w:r>
      <w:r w:rsidRPr="00911064">
        <w:rPr>
          <w:b/>
          <w:iCs/>
          <w:vertAlign w:val="superscript"/>
        </w:rPr>
        <w:t xml:space="preserve"> </w:t>
      </w:r>
      <w:r w:rsidRPr="00911064">
        <w:rPr>
          <w:b/>
          <w:iCs/>
          <w:vertAlign w:val="superscript"/>
        </w:rPr>
        <w:tab/>
      </w:r>
      <w:r w:rsidRPr="00911064">
        <w:rPr>
          <w:bCs/>
          <w:iCs/>
        </w:rPr>
        <w:t>Systematic risks are fundamental market risks that reflect aggregate economic measures and therefore cannot be mitigated through diversification</w:t>
      </w:r>
      <w:r w:rsidR="00593085" w:rsidRPr="00911064">
        <w:rPr>
          <w:bCs/>
          <w:iCs/>
        </w:rPr>
        <w:t xml:space="preserve">. </w:t>
      </w:r>
      <w:r w:rsidRPr="00911064">
        <w:rPr>
          <w:bCs/>
          <w:iCs/>
        </w:rPr>
        <w:t>Unsystematic risks reflect company-specific risks that can be mitigated and ultimately eliminated through investments in a portfolio of companies and/or market sectors.</w:t>
      </w:r>
    </w:p>
  </w:footnote>
  <w:footnote w:id="39">
    <w:p w14:paraId="556971FA" w14:textId="77777777" w:rsidR="00911064" w:rsidRPr="00911064" w:rsidRDefault="00911064" w:rsidP="00BB14F4">
      <w:pPr>
        <w:pStyle w:val="FootnoteText"/>
        <w:ind w:left="360" w:hanging="360"/>
        <w:rPr>
          <w:szCs w:val="22"/>
        </w:rPr>
      </w:pPr>
      <w:r w:rsidRPr="00911064">
        <w:rPr>
          <w:bCs/>
          <w:iCs/>
          <w:vertAlign w:val="superscript"/>
        </w:rPr>
        <w:footnoteRef/>
      </w:r>
      <w:r w:rsidRPr="00911064">
        <w:rPr>
          <w:bCs/>
          <w:iCs/>
          <w:vertAlign w:val="superscript"/>
        </w:rPr>
        <w:t xml:space="preserve"> </w:t>
      </w:r>
      <w:r w:rsidRPr="00911064">
        <w:rPr>
          <w:iCs/>
          <w:vertAlign w:val="superscript"/>
        </w:rPr>
        <w:tab/>
      </w:r>
      <w:r w:rsidRPr="00911064">
        <w:rPr>
          <w:iCs/>
        </w:rPr>
        <w:t>Blue Chip Financial Forecasts, Volume 40, No. 12, December 1, 2021, at 14.</w:t>
      </w:r>
    </w:p>
  </w:footnote>
  <w:footnote w:id="40">
    <w:p w14:paraId="4A9558A2" w14:textId="4036F037" w:rsidR="00911064" w:rsidRPr="00911064" w:rsidRDefault="00911064" w:rsidP="00BB14F4">
      <w:pPr>
        <w:pStyle w:val="FootnoteText"/>
        <w:ind w:left="360" w:hanging="360"/>
        <w:rPr>
          <w:szCs w:val="22"/>
        </w:rPr>
      </w:pPr>
      <w:r w:rsidRPr="00911064">
        <w:rPr>
          <w:iCs/>
          <w:vertAlign w:val="superscript"/>
        </w:rPr>
        <w:footnoteRef/>
      </w:r>
      <w:r w:rsidR="00DB590D">
        <w:rPr>
          <w:iCs/>
          <w:vertAlign w:val="superscript"/>
        </w:rPr>
        <w:t xml:space="preserve">  </w:t>
      </w:r>
      <w:r w:rsidR="008D2C18">
        <w:rPr>
          <w:bCs/>
          <w:iCs/>
          <w:vertAlign w:val="superscript"/>
        </w:rPr>
        <w:tab/>
      </w:r>
      <w:r w:rsidRPr="00911064">
        <w:rPr>
          <w:bCs/>
          <w:i/>
        </w:rPr>
        <w:t>New Regulatory Finance</w:t>
      </w:r>
      <w:r w:rsidRPr="00911064">
        <w:rPr>
          <w:bCs/>
          <w:iCs/>
        </w:rPr>
        <w:t>, Roger A. Morin, PhD, Public Utilities Reports, 2006, pp. 172-173.</w:t>
      </w:r>
    </w:p>
  </w:footnote>
  <w:footnote w:id="41">
    <w:p w14:paraId="3817253C" w14:textId="77777777" w:rsidR="00911064" w:rsidRPr="00F426F1" w:rsidRDefault="00911064" w:rsidP="00BB14F4">
      <w:pPr>
        <w:pStyle w:val="FootnoteText"/>
        <w:ind w:left="360" w:hanging="360"/>
        <w:rPr>
          <w:szCs w:val="22"/>
        </w:rPr>
      </w:pPr>
      <w:r w:rsidRPr="008D2C18">
        <w:rPr>
          <w:iCs/>
          <w:vertAlign w:val="superscript"/>
        </w:rPr>
        <w:footnoteRef/>
      </w:r>
      <w:r w:rsidRPr="008D2C18">
        <w:rPr>
          <w:iCs/>
          <w:vertAlign w:val="superscript"/>
        </w:rPr>
        <w:t xml:space="preserve"> </w:t>
      </w:r>
      <w:r w:rsidRPr="00F426F1">
        <w:rPr>
          <w:szCs w:val="22"/>
        </w:rPr>
        <w:tab/>
        <w:t xml:space="preserve">D.P.U. 17-05 </w:t>
      </w:r>
      <w:r w:rsidRPr="008D2C18">
        <w:rPr>
          <w:i/>
          <w:iCs/>
          <w:szCs w:val="22"/>
        </w:rPr>
        <w:t>Petition of NSTAR Electric Company and Western Massachusetts Electric Company, each doing business as Eversource Energy, Pursuant to G.L. c. 164, § 94 and 220 CMR 5.00 et seq., for Approval of General Increases in Base Distribution Rates for Electric Service and a Performance Based Ratemaking Mechanism</w:t>
      </w:r>
      <w:r w:rsidRPr="00F426F1">
        <w:rPr>
          <w:szCs w:val="22"/>
        </w:rPr>
        <w:t>, November 30, 2017, at 693.</w:t>
      </w:r>
    </w:p>
  </w:footnote>
  <w:footnote w:id="42">
    <w:p w14:paraId="34EEAC1E" w14:textId="32DCD989" w:rsidR="007F1386" w:rsidRPr="00DE7A4F" w:rsidRDefault="007F1386" w:rsidP="00387C55">
      <w:pPr>
        <w:pStyle w:val="FootnoteText"/>
        <w:ind w:left="360" w:hanging="360"/>
      </w:pPr>
      <w:r w:rsidRPr="008D2C18">
        <w:rPr>
          <w:bCs/>
          <w:iCs/>
          <w:vertAlign w:val="superscript"/>
        </w:rPr>
        <w:footnoteRef/>
      </w:r>
      <w:r w:rsidRPr="008D2C18">
        <w:rPr>
          <w:bCs/>
          <w:iCs/>
          <w:vertAlign w:val="superscript"/>
        </w:rPr>
        <w:t xml:space="preserve"> </w:t>
      </w:r>
      <w:r w:rsidRPr="00D16181">
        <w:tab/>
      </w:r>
      <w:r w:rsidRPr="00B809C2">
        <w:t xml:space="preserve">Blue Chip Financial Forecasts, </w:t>
      </w:r>
      <w:r w:rsidRPr="0042041C">
        <w:t xml:space="preserve">Vol. 41, No. </w:t>
      </w:r>
      <w:r w:rsidR="006B4DD1" w:rsidRPr="0042041C">
        <w:t>5</w:t>
      </w:r>
      <w:r w:rsidRPr="0042041C">
        <w:t xml:space="preserve">, </w:t>
      </w:r>
      <w:r w:rsidR="006B4DD1" w:rsidRPr="0042041C">
        <w:t xml:space="preserve">May </w:t>
      </w:r>
      <w:r w:rsidRPr="0042041C">
        <w:t>1, 2022</w:t>
      </w:r>
      <w:r w:rsidRPr="00B809C2">
        <w:t>, at 2</w:t>
      </w:r>
      <w:r w:rsidR="00E7728A">
        <w:t>.</w:t>
      </w:r>
    </w:p>
  </w:footnote>
  <w:footnote w:id="43">
    <w:p w14:paraId="434DBA10" w14:textId="77777777" w:rsidR="007F1386" w:rsidRPr="00DE7A4F" w:rsidRDefault="007F1386" w:rsidP="00387C55">
      <w:pPr>
        <w:pStyle w:val="FootnoteText"/>
        <w:ind w:left="360" w:hanging="360"/>
      </w:pPr>
      <w:r w:rsidRPr="008D2C18">
        <w:rPr>
          <w:iCs/>
          <w:vertAlign w:val="superscript"/>
        </w:rPr>
        <w:footnoteRef/>
      </w:r>
      <w:r w:rsidRPr="008D2C18">
        <w:rPr>
          <w:iCs/>
          <w:vertAlign w:val="superscript"/>
        </w:rPr>
        <w:t xml:space="preserve"> </w:t>
      </w:r>
      <w:r w:rsidRPr="00DE7A4F">
        <w:tab/>
      </w:r>
      <w:r w:rsidRPr="00B809C2">
        <w:t xml:space="preserve">Blue Chip Financial Forecasts, Vol. </w:t>
      </w:r>
      <w:r>
        <w:t>40</w:t>
      </w:r>
      <w:r w:rsidRPr="00B809C2">
        <w:t xml:space="preserve">, No. </w:t>
      </w:r>
      <w:r>
        <w:t>12</w:t>
      </w:r>
      <w:r w:rsidRPr="00B809C2">
        <w:t xml:space="preserve">, </w:t>
      </w:r>
      <w:r>
        <w:t>December</w:t>
      </w:r>
      <w:r w:rsidRPr="00B809C2">
        <w:t xml:space="preserve"> 1, 20</w:t>
      </w:r>
      <w:r>
        <w:t>21</w:t>
      </w:r>
      <w:r w:rsidRPr="00B809C2">
        <w:t>, at 14</w:t>
      </w:r>
      <w:r w:rsidRPr="00D16181">
        <w:t>.</w:t>
      </w:r>
    </w:p>
  </w:footnote>
  <w:footnote w:id="44">
    <w:p w14:paraId="7C4B4E2D" w14:textId="77777777" w:rsidR="00647F28" w:rsidRPr="00F426F1" w:rsidRDefault="00647F28" w:rsidP="00387C55">
      <w:pPr>
        <w:pStyle w:val="FootnoteText"/>
        <w:ind w:left="360" w:hanging="360"/>
        <w:rPr>
          <w:szCs w:val="22"/>
        </w:rPr>
      </w:pPr>
      <w:r w:rsidRPr="001145A9">
        <w:rPr>
          <w:iCs/>
          <w:vertAlign w:val="superscript"/>
        </w:rPr>
        <w:footnoteRef/>
      </w:r>
      <w:r w:rsidRPr="00F426F1">
        <w:rPr>
          <w:szCs w:val="22"/>
        </w:rPr>
        <w:t xml:space="preserve"> </w:t>
      </w:r>
      <w:r w:rsidRPr="00F426F1">
        <w:rPr>
          <w:szCs w:val="22"/>
        </w:rPr>
        <w:tab/>
        <w:t>Roger A. Morin, New Regulatory Finance (Public Utility Reports, Inc., 2006), at 321.</w:t>
      </w:r>
    </w:p>
  </w:footnote>
  <w:footnote w:id="45">
    <w:p w14:paraId="700318D1" w14:textId="77777777" w:rsidR="00647F28" w:rsidRPr="001145A9" w:rsidRDefault="00647F28" w:rsidP="00387C55">
      <w:pPr>
        <w:pStyle w:val="FootnoteText"/>
        <w:ind w:left="360" w:hanging="360"/>
      </w:pPr>
      <w:r w:rsidRPr="001145A9">
        <w:rPr>
          <w:iCs/>
          <w:vertAlign w:val="superscript"/>
        </w:rPr>
        <w:footnoteRef/>
      </w:r>
      <w:r w:rsidRPr="001145A9">
        <w:rPr>
          <w:iCs/>
          <w:vertAlign w:val="superscript"/>
        </w:rPr>
        <w:t xml:space="preserve"> </w:t>
      </w:r>
      <w:r w:rsidRPr="001145A9">
        <w:rPr>
          <w:iCs/>
          <w:vertAlign w:val="superscript"/>
        </w:rPr>
        <w:tab/>
      </w:r>
      <w:r w:rsidRPr="001145A9">
        <w:rPr>
          <w:iCs/>
        </w:rPr>
        <w:t>Shannon P. Pratt, Cost of Capital Estimation and Applications, Second Edition, at 220-221.</w:t>
      </w:r>
    </w:p>
  </w:footnote>
  <w:footnote w:id="46">
    <w:p w14:paraId="6B26E76B" w14:textId="10D0F9A9" w:rsidR="00B81208" w:rsidRPr="00B81208" w:rsidRDefault="00B81208" w:rsidP="00387C55">
      <w:pPr>
        <w:pStyle w:val="FootnoteText"/>
        <w:ind w:left="360" w:hanging="360"/>
      </w:pPr>
      <w:r w:rsidRPr="0042041C">
        <w:rPr>
          <w:iCs/>
          <w:vertAlign w:val="superscript"/>
        </w:rPr>
        <w:footnoteRef/>
      </w:r>
      <w:r w:rsidRPr="0042041C">
        <w:rPr>
          <w:vertAlign w:val="superscript"/>
        </w:rPr>
        <w:t xml:space="preserve"> </w:t>
      </w:r>
      <w:r>
        <w:tab/>
        <w:t xml:space="preserve">Georgia Power’s Alternative Rate Plan allows the Company to </w:t>
      </w:r>
      <w:r w:rsidR="001408B0">
        <w:t>petition the Commission for a</w:t>
      </w:r>
      <w:r w:rsidR="00A21426">
        <w:t xml:space="preserve">n Interim Cost Recovery </w:t>
      </w:r>
      <w:r w:rsidR="00784A37">
        <w:t>mechanism</w:t>
      </w:r>
      <w:r w:rsidR="00A21426">
        <w:t xml:space="preserve"> </w:t>
      </w:r>
      <w:r w:rsidR="001408B0">
        <w:t>if its earnings</w:t>
      </w:r>
      <w:r w:rsidR="00784A37">
        <w:t xml:space="preserve"> are projected to</w:t>
      </w:r>
      <w:r w:rsidR="001408B0">
        <w:t xml:space="preserve"> fall below </w:t>
      </w:r>
      <w:r w:rsidR="003C4D6D">
        <w:t xml:space="preserve">the low end of </w:t>
      </w:r>
      <w:r w:rsidR="00784A37">
        <w:t>its</w:t>
      </w:r>
      <w:r w:rsidR="00A21426">
        <w:t xml:space="preserve"> approved ROE range</w:t>
      </w:r>
      <w:r w:rsidR="00CD368E">
        <w:t>.</w:t>
      </w:r>
      <w:r>
        <w:t xml:space="preserve"> </w:t>
      </w:r>
    </w:p>
  </w:footnote>
  <w:footnote w:id="47">
    <w:p w14:paraId="25CB288B" w14:textId="05C55F8A" w:rsidR="00893373" w:rsidRPr="00893373" w:rsidRDefault="00893373" w:rsidP="00387C55">
      <w:pPr>
        <w:pStyle w:val="FootnoteText"/>
        <w:ind w:left="360" w:hanging="360"/>
      </w:pPr>
      <w:r w:rsidRPr="009E0454">
        <w:rPr>
          <w:iCs/>
          <w:vertAlign w:val="superscript"/>
        </w:rPr>
        <w:footnoteRef/>
      </w:r>
      <w:r w:rsidRPr="009E0454">
        <w:rPr>
          <w:iCs/>
          <w:vertAlign w:val="superscript"/>
        </w:rPr>
        <w:t xml:space="preserve"> </w:t>
      </w:r>
      <w:r>
        <w:rPr>
          <w:iCs/>
        </w:rPr>
        <w:tab/>
        <w:t>Docket No. 42516, Long Order Adopting Settlement Agreement, at 6 (February 6,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E318B" w14:textId="77777777" w:rsidR="00A0044E" w:rsidRDefault="00A0044E" w:rsidP="00A415C2">
    <w:pPr>
      <w:pStyle w:val="Header"/>
      <w:jc w:val="right"/>
    </w:pPr>
    <w:r>
      <w:t>Exhibit___(JVW-2, Appendix 5)</w:t>
    </w:r>
  </w:p>
  <w:p w14:paraId="421F64EF" w14:textId="77777777" w:rsidR="00A0044E" w:rsidRPr="00C1704A" w:rsidRDefault="00A0044E"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1</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Pr>
        <w:bCs/>
        <w:noProof/>
        <w:szCs w:val="24"/>
      </w:rPr>
      <w:t>1</w:t>
    </w:r>
    <w:r w:rsidRPr="008160B5">
      <w:rPr>
        <w:bCs/>
        <w:szCs w:val="24"/>
      </w:rPr>
      <w:fldChar w:fldCharType="end"/>
    </w:r>
  </w:p>
  <w:p w14:paraId="496FEA95" w14:textId="77777777" w:rsidR="00A0044E" w:rsidRPr="00C1704A" w:rsidRDefault="00A0044E" w:rsidP="00A415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E33EA"/>
    <w:multiLevelType w:val="hybridMultilevel"/>
    <w:tmpl w:val="F8D46B86"/>
    <w:lvl w:ilvl="0" w:tplc="303E0F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FB34B15"/>
    <w:multiLevelType w:val="hybridMultilevel"/>
    <w:tmpl w:val="3CEA31F8"/>
    <w:lvl w:ilvl="0" w:tplc="7DDCE31A">
      <w:start w:val="1"/>
      <w:numFmt w:val="bullet"/>
      <w:lvlText w:val=""/>
      <w:lvlJc w:val="left"/>
      <w:pPr>
        <w:ind w:left="720" w:hanging="360"/>
      </w:pPr>
      <w:rPr>
        <w:rFonts w:ascii="Symbol" w:hAnsi="Symbol" w:hint="default"/>
      </w:rPr>
    </w:lvl>
    <w:lvl w:ilvl="1" w:tplc="DF3CBEB4">
      <w:start w:val="1"/>
      <w:numFmt w:val="bullet"/>
      <w:lvlText w:val="o"/>
      <w:lvlJc w:val="left"/>
      <w:pPr>
        <w:ind w:left="1440" w:hanging="360"/>
      </w:pPr>
      <w:rPr>
        <w:rFonts w:ascii="Courier New" w:hAnsi="Courier New" w:hint="default"/>
      </w:rPr>
    </w:lvl>
    <w:lvl w:ilvl="2" w:tplc="7D74627E">
      <w:start w:val="1"/>
      <w:numFmt w:val="bullet"/>
      <w:lvlText w:val=""/>
      <w:lvlJc w:val="left"/>
      <w:pPr>
        <w:ind w:left="2160" w:hanging="360"/>
      </w:pPr>
      <w:rPr>
        <w:rFonts w:ascii="Symbol" w:hAnsi="Symbol" w:hint="default"/>
      </w:rPr>
    </w:lvl>
    <w:lvl w:ilvl="3" w:tplc="011246EA">
      <w:start w:val="1"/>
      <w:numFmt w:val="bullet"/>
      <w:lvlText w:val=""/>
      <w:lvlJc w:val="left"/>
      <w:pPr>
        <w:ind w:left="2880" w:hanging="360"/>
      </w:pPr>
      <w:rPr>
        <w:rFonts w:ascii="Symbol" w:hAnsi="Symbol" w:hint="default"/>
      </w:rPr>
    </w:lvl>
    <w:lvl w:ilvl="4" w:tplc="E87A25F0">
      <w:start w:val="1"/>
      <w:numFmt w:val="bullet"/>
      <w:lvlText w:val="o"/>
      <w:lvlJc w:val="left"/>
      <w:pPr>
        <w:ind w:left="3600" w:hanging="360"/>
      </w:pPr>
      <w:rPr>
        <w:rFonts w:ascii="Courier New" w:hAnsi="Courier New" w:hint="default"/>
      </w:rPr>
    </w:lvl>
    <w:lvl w:ilvl="5" w:tplc="B85C3338">
      <w:start w:val="1"/>
      <w:numFmt w:val="bullet"/>
      <w:lvlText w:val=""/>
      <w:lvlJc w:val="left"/>
      <w:pPr>
        <w:ind w:left="4320" w:hanging="360"/>
      </w:pPr>
      <w:rPr>
        <w:rFonts w:ascii="Wingdings" w:hAnsi="Wingdings" w:hint="default"/>
      </w:rPr>
    </w:lvl>
    <w:lvl w:ilvl="6" w:tplc="406AA7F0">
      <w:start w:val="1"/>
      <w:numFmt w:val="bullet"/>
      <w:lvlText w:val=""/>
      <w:lvlJc w:val="left"/>
      <w:pPr>
        <w:ind w:left="5040" w:hanging="360"/>
      </w:pPr>
      <w:rPr>
        <w:rFonts w:ascii="Symbol" w:hAnsi="Symbol" w:hint="default"/>
      </w:rPr>
    </w:lvl>
    <w:lvl w:ilvl="7" w:tplc="36DE4712">
      <w:start w:val="1"/>
      <w:numFmt w:val="bullet"/>
      <w:lvlText w:val="o"/>
      <w:lvlJc w:val="left"/>
      <w:pPr>
        <w:ind w:left="5760" w:hanging="360"/>
      </w:pPr>
      <w:rPr>
        <w:rFonts w:ascii="Courier New" w:hAnsi="Courier New" w:hint="default"/>
      </w:rPr>
    </w:lvl>
    <w:lvl w:ilvl="8" w:tplc="E72651B4">
      <w:start w:val="1"/>
      <w:numFmt w:val="bullet"/>
      <w:lvlText w:val=""/>
      <w:lvlJc w:val="left"/>
      <w:pPr>
        <w:ind w:left="6480" w:hanging="360"/>
      </w:pPr>
      <w:rPr>
        <w:rFonts w:ascii="Wingdings" w:hAnsi="Wingdings" w:hint="default"/>
      </w:rPr>
    </w:lvl>
  </w:abstractNum>
  <w:abstractNum w:abstractNumId="2" w15:restartNumberingAfterBreak="0">
    <w:nsid w:val="24A744E6"/>
    <w:multiLevelType w:val="hybridMultilevel"/>
    <w:tmpl w:val="7A5CB346"/>
    <w:lvl w:ilvl="0" w:tplc="25BE6F32">
      <w:start w:val="1"/>
      <w:numFmt w:val="none"/>
      <w:pStyle w:val="AnswerRAK"/>
      <w:lvlText w:val="%1A."/>
      <w:lvlJc w:val="left"/>
      <w:pPr>
        <w:ind w:left="360" w:hanging="360"/>
      </w:pPr>
      <w:rPr>
        <w:rFonts w:ascii="Times New Roman" w:hAnsi="Times New Roman" w:hint="default"/>
        <w:b w:val="0"/>
        <w:i w:val="0"/>
        <w:sz w:val="24"/>
      </w:rPr>
    </w:lvl>
    <w:lvl w:ilvl="1" w:tplc="5636AB6C">
      <w:start w:val="1"/>
      <w:numFmt w:val="decimal"/>
      <w:lvlText w:val="%2."/>
      <w:lvlJc w:val="left"/>
      <w:pPr>
        <w:ind w:left="1620" w:hanging="360"/>
      </w:pPr>
      <w:rPr>
        <w:rFonts w:hint="default"/>
      </w:rPr>
    </w:lvl>
    <w:lvl w:ilvl="2" w:tplc="E1B0C9DA">
      <w:start w:val="1"/>
      <w:numFmt w:val="lowerRoman"/>
      <w:lvlText w:val="%3)"/>
      <w:lvlJc w:val="left"/>
      <w:pPr>
        <w:ind w:left="1980" w:hanging="360"/>
      </w:pPr>
      <w:rPr>
        <w:rFonts w:hint="default"/>
      </w:rPr>
    </w:lvl>
    <w:lvl w:ilvl="3" w:tplc="47E2FA7E">
      <w:start w:val="1"/>
      <w:numFmt w:val="decimal"/>
      <w:lvlText w:val="(%4)"/>
      <w:lvlJc w:val="left"/>
      <w:pPr>
        <w:ind w:left="2340" w:hanging="360"/>
      </w:pPr>
      <w:rPr>
        <w:rFonts w:hint="default"/>
      </w:rPr>
    </w:lvl>
    <w:lvl w:ilvl="4" w:tplc="63F637B6">
      <w:start w:val="1"/>
      <w:numFmt w:val="lowerLetter"/>
      <w:lvlText w:val="(%5)"/>
      <w:lvlJc w:val="left"/>
      <w:pPr>
        <w:ind w:left="2700" w:hanging="360"/>
      </w:pPr>
      <w:rPr>
        <w:rFonts w:hint="default"/>
      </w:rPr>
    </w:lvl>
    <w:lvl w:ilvl="5" w:tplc="D48A5D32">
      <w:start w:val="1"/>
      <w:numFmt w:val="lowerRoman"/>
      <w:lvlText w:val="(%6)"/>
      <w:lvlJc w:val="left"/>
      <w:pPr>
        <w:ind w:left="3060" w:hanging="360"/>
      </w:pPr>
      <w:rPr>
        <w:rFonts w:hint="default"/>
      </w:rPr>
    </w:lvl>
    <w:lvl w:ilvl="6" w:tplc="BDE805CC">
      <w:start w:val="1"/>
      <w:numFmt w:val="decimal"/>
      <w:lvlText w:val="%7."/>
      <w:lvlJc w:val="left"/>
      <w:pPr>
        <w:ind w:left="3420" w:hanging="360"/>
      </w:pPr>
      <w:rPr>
        <w:rFonts w:hint="default"/>
      </w:rPr>
    </w:lvl>
    <w:lvl w:ilvl="7" w:tplc="A3DA52A2">
      <w:start w:val="1"/>
      <w:numFmt w:val="lowerLetter"/>
      <w:lvlText w:val="%8."/>
      <w:lvlJc w:val="left"/>
      <w:pPr>
        <w:ind w:left="3780" w:hanging="360"/>
      </w:pPr>
      <w:rPr>
        <w:rFonts w:hint="default"/>
      </w:rPr>
    </w:lvl>
    <w:lvl w:ilvl="8" w:tplc="89B09050">
      <w:start w:val="1"/>
      <w:numFmt w:val="lowerRoman"/>
      <w:lvlText w:val="%9."/>
      <w:lvlJc w:val="left"/>
      <w:pPr>
        <w:ind w:left="4140" w:hanging="360"/>
      </w:pPr>
      <w:rPr>
        <w:rFonts w:hint="default"/>
      </w:rPr>
    </w:lvl>
  </w:abstractNum>
  <w:abstractNum w:abstractNumId="3" w15:restartNumberingAfterBreak="0">
    <w:nsid w:val="2599239B"/>
    <w:multiLevelType w:val="hybridMultilevel"/>
    <w:tmpl w:val="A68CC5C8"/>
    <w:lvl w:ilvl="0" w:tplc="4044BFB0">
      <w:start w:val="1"/>
      <w:numFmt w:val="bullet"/>
      <w:pStyle w:val="Answerwithbullets"/>
      <w:lvlText w:val=""/>
      <w:lvlJc w:val="left"/>
      <w:pPr>
        <w:ind w:left="1440" w:hanging="360"/>
      </w:pPr>
      <w:rPr>
        <w:rFonts w:ascii="Symbol" w:hAnsi="Symbol" w:hint="default"/>
      </w:rPr>
    </w:lvl>
    <w:lvl w:ilvl="1" w:tplc="41F0E27E" w:tentative="1">
      <w:start w:val="1"/>
      <w:numFmt w:val="bullet"/>
      <w:lvlText w:val="o"/>
      <w:lvlJc w:val="left"/>
      <w:pPr>
        <w:ind w:left="2160" w:hanging="360"/>
      </w:pPr>
      <w:rPr>
        <w:rFonts w:ascii="Courier New" w:hAnsi="Courier New" w:hint="default"/>
      </w:rPr>
    </w:lvl>
    <w:lvl w:ilvl="2" w:tplc="8E4C6B2E" w:tentative="1">
      <w:start w:val="1"/>
      <w:numFmt w:val="bullet"/>
      <w:lvlText w:val=""/>
      <w:lvlJc w:val="left"/>
      <w:pPr>
        <w:ind w:left="2880" w:hanging="360"/>
      </w:pPr>
      <w:rPr>
        <w:rFonts w:ascii="Wingdings" w:hAnsi="Wingdings" w:hint="default"/>
      </w:rPr>
    </w:lvl>
    <w:lvl w:ilvl="3" w:tplc="59C2F7F4" w:tentative="1">
      <w:start w:val="1"/>
      <w:numFmt w:val="bullet"/>
      <w:lvlText w:val=""/>
      <w:lvlJc w:val="left"/>
      <w:pPr>
        <w:ind w:left="3600" w:hanging="360"/>
      </w:pPr>
      <w:rPr>
        <w:rFonts w:ascii="Symbol" w:hAnsi="Symbol" w:hint="default"/>
      </w:rPr>
    </w:lvl>
    <w:lvl w:ilvl="4" w:tplc="E21C1296" w:tentative="1">
      <w:start w:val="1"/>
      <w:numFmt w:val="bullet"/>
      <w:lvlText w:val="o"/>
      <w:lvlJc w:val="left"/>
      <w:pPr>
        <w:ind w:left="4320" w:hanging="360"/>
      </w:pPr>
      <w:rPr>
        <w:rFonts w:ascii="Courier New" w:hAnsi="Courier New" w:hint="default"/>
      </w:rPr>
    </w:lvl>
    <w:lvl w:ilvl="5" w:tplc="67CC5A64" w:tentative="1">
      <w:start w:val="1"/>
      <w:numFmt w:val="bullet"/>
      <w:lvlText w:val=""/>
      <w:lvlJc w:val="left"/>
      <w:pPr>
        <w:ind w:left="5040" w:hanging="360"/>
      </w:pPr>
      <w:rPr>
        <w:rFonts w:ascii="Wingdings" w:hAnsi="Wingdings" w:hint="default"/>
      </w:rPr>
    </w:lvl>
    <w:lvl w:ilvl="6" w:tplc="3A8C6442" w:tentative="1">
      <w:start w:val="1"/>
      <w:numFmt w:val="bullet"/>
      <w:lvlText w:val=""/>
      <w:lvlJc w:val="left"/>
      <w:pPr>
        <w:ind w:left="5760" w:hanging="360"/>
      </w:pPr>
      <w:rPr>
        <w:rFonts w:ascii="Symbol" w:hAnsi="Symbol" w:hint="default"/>
      </w:rPr>
    </w:lvl>
    <w:lvl w:ilvl="7" w:tplc="B84A7B64" w:tentative="1">
      <w:start w:val="1"/>
      <w:numFmt w:val="bullet"/>
      <w:lvlText w:val="o"/>
      <w:lvlJc w:val="left"/>
      <w:pPr>
        <w:ind w:left="6480" w:hanging="360"/>
      </w:pPr>
      <w:rPr>
        <w:rFonts w:ascii="Courier New" w:hAnsi="Courier New" w:hint="default"/>
      </w:rPr>
    </w:lvl>
    <w:lvl w:ilvl="8" w:tplc="2982C4FC" w:tentative="1">
      <w:start w:val="1"/>
      <w:numFmt w:val="bullet"/>
      <w:lvlText w:val=""/>
      <w:lvlJc w:val="left"/>
      <w:pPr>
        <w:ind w:left="7200" w:hanging="360"/>
      </w:pPr>
      <w:rPr>
        <w:rFonts w:ascii="Wingdings" w:hAnsi="Wingdings" w:hint="default"/>
      </w:rPr>
    </w:lvl>
  </w:abstractNum>
  <w:abstractNum w:abstractNumId="4" w15:restartNumberingAfterBreak="0">
    <w:nsid w:val="27617885"/>
    <w:multiLevelType w:val="multilevel"/>
    <w:tmpl w:val="65DAC984"/>
    <w:lvl w:ilvl="0">
      <w:start w:val="1"/>
      <w:numFmt w:val="upperRoman"/>
      <w:pStyle w:val="Heading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5" w15:restartNumberingAfterBreak="0">
    <w:nsid w:val="3970401A"/>
    <w:multiLevelType w:val="singleLevel"/>
    <w:tmpl w:val="296EB328"/>
    <w:lvl w:ilvl="0">
      <w:start w:val="1"/>
      <w:numFmt w:val="none"/>
      <w:pStyle w:val="Bullet2"/>
      <w:lvlText w:val=""/>
      <w:legacy w:legacy="1" w:legacySpace="0" w:legacyIndent="432"/>
      <w:lvlJc w:val="left"/>
      <w:pPr>
        <w:ind w:left="864" w:hanging="432"/>
      </w:pPr>
      <w:rPr>
        <w:rFonts w:ascii="Symbol" w:hAnsi="Symbol" w:hint="default"/>
        <w:sz w:val="20"/>
      </w:rPr>
    </w:lvl>
  </w:abstractNum>
  <w:abstractNum w:abstractNumId="6" w15:restartNumberingAfterBreak="0">
    <w:nsid w:val="3B2D6A52"/>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3E2F62D6"/>
    <w:multiLevelType w:val="hybridMultilevel"/>
    <w:tmpl w:val="09B0FFA0"/>
    <w:lvl w:ilvl="0" w:tplc="3FB8C5BA">
      <w:start w:val="1"/>
      <w:numFmt w:val="none"/>
      <w:pStyle w:val="Answer"/>
      <w:lvlText w:val="%1A."/>
      <w:lvlJc w:val="left"/>
      <w:pPr>
        <w:tabs>
          <w:tab w:val="num" w:pos="900"/>
        </w:tabs>
        <w:ind w:left="900" w:hanging="720"/>
      </w:pPr>
      <w:rPr>
        <w:rFonts w:ascii="Times New Roman" w:hAnsi="Times New Roman" w:cs="Times New Roman" w:hint="default"/>
        <w:b w:val="0"/>
        <w:vertAlign w:val="baseline"/>
      </w:rPr>
    </w:lvl>
    <w:lvl w:ilvl="1" w:tplc="771E171A">
      <w:start w:val="17"/>
      <w:numFmt w:val="upperLetter"/>
      <w:lvlText w:val="%2."/>
      <w:lvlJc w:val="left"/>
      <w:pPr>
        <w:tabs>
          <w:tab w:val="num" w:pos="2160"/>
        </w:tabs>
        <w:ind w:left="2160" w:hanging="360"/>
      </w:pPr>
      <w:rPr>
        <w:rFonts w:hint="default"/>
        <w:b/>
      </w:rPr>
    </w:lvl>
    <w:lvl w:ilvl="2" w:tplc="5DD63D7A" w:tentative="1">
      <w:start w:val="1"/>
      <w:numFmt w:val="lowerRoman"/>
      <w:lvlText w:val="%3."/>
      <w:lvlJc w:val="right"/>
      <w:pPr>
        <w:tabs>
          <w:tab w:val="num" w:pos="2880"/>
        </w:tabs>
        <w:ind w:left="2880" w:hanging="180"/>
      </w:pPr>
    </w:lvl>
    <w:lvl w:ilvl="3" w:tplc="BC84C8CA" w:tentative="1">
      <w:start w:val="1"/>
      <w:numFmt w:val="decimal"/>
      <w:lvlText w:val="%4."/>
      <w:lvlJc w:val="left"/>
      <w:pPr>
        <w:tabs>
          <w:tab w:val="num" w:pos="3600"/>
        </w:tabs>
        <w:ind w:left="3600" w:hanging="360"/>
      </w:pPr>
    </w:lvl>
    <w:lvl w:ilvl="4" w:tplc="62BC46BC" w:tentative="1">
      <w:start w:val="1"/>
      <w:numFmt w:val="lowerLetter"/>
      <w:lvlText w:val="%5."/>
      <w:lvlJc w:val="left"/>
      <w:pPr>
        <w:tabs>
          <w:tab w:val="num" w:pos="4320"/>
        </w:tabs>
        <w:ind w:left="4320" w:hanging="360"/>
      </w:pPr>
    </w:lvl>
    <w:lvl w:ilvl="5" w:tplc="E612BC0E" w:tentative="1">
      <w:start w:val="1"/>
      <w:numFmt w:val="lowerRoman"/>
      <w:lvlText w:val="%6."/>
      <w:lvlJc w:val="right"/>
      <w:pPr>
        <w:tabs>
          <w:tab w:val="num" w:pos="5040"/>
        </w:tabs>
        <w:ind w:left="5040" w:hanging="180"/>
      </w:pPr>
    </w:lvl>
    <w:lvl w:ilvl="6" w:tplc="DF7C1990" w:tentative="1">
      <w:start w:val="1"/>
      <w:numFmt w:val="decimal"/>
      <w:lvlText w:val="%7."/>
      <w:lvlJc w:val="left"/>
      <w:pPr>
        <w:tabs>
          <w:tab w:val="num" w:pos="5760"/>
        </w:tabs>
        <w:ind w:left="5760" w:hanging="360"/>
      </w:pPr>
    </w:lvl>
    <w:lvl w:ilvl="7" w:tplc="1A209140" w:tentative="1">
      <w:start w:val="1"/>
      <w:numFmt w:val="lowerLetter"/>
      <w:lvlText w:val="%8."/>
      <w:lvlJc w:val="left"/>
      <w:pPr>
        <w:tabs>
          <w:tab w:val="num" w:pos="6480"/>
        </w:tabs>
        <w:ind w:left="6480" w:hanging="360"/>
      </w:pPr>
    </w:lvl>
    <w:lvl w:ilvl="8" w:tplc="CE447B3C" w:tentative="1">
      <w:start w:val="1"/>
      <w:numFmt w:val="lowerRoman"/>
      <w:lvlText w:val="%9."/>
      <w:lvlJc w:val="right"/>
      <w:pPr>
        <w:tabs>
          <w:tab w:val="num" w:pos="7200"/>
        </w:tabs>
        <w:ind w:left="7200" w:hanging="180"/>
      </w:pPr>
    </w:lvl>
  </w:abstractNum>
  <w:abstractNum w:abstractNumId="8" w15:restartNumberingAfterBreak="0">
    <w:nsid w:val="50494327"/>
    <w:multiLevelType w:val="hybridMultilevel"/>
    <w:tmpl w:val="C894831A"/>
    <w:lvl w:ilvl="0" w:tplc="1AB86F04">
      <w:start w:val="1"/>
      <w:numFmt w:val="bullet"/>
      <w:lvlText w:val=""/>
      <w:lvlJc w:val="left"/>
      <w:pPr>
        <w:ind w:left="720" w:hanging="360"/>
      </w:pPr>
      <w:rPr>
        <w:rFonts w:ascii="Symbol" w:hAnsi="Symbol" w:hint="default"/>
      </w:rPr>
    </w:lvl>
    <w:lvl w:ilvl="1" w:tplc="557C1270">
      <w:start w:val="1"/>
      <w:numFmt w:val="bullet"/>
      <w:lvlText w:val=""/>
      <w:lvlJc w:val="left"/>
      <w:pPr>
        <w:ind w:left="1440" w:hanging="360"/>
      </w:pPr>
      <w:rPr>
        <w:rFonts w:ascii="Symbol" w:hAnsi="Symbol" w:hint="default"/>
      </w:rPr>
    </w:lvl>
    <w:lvl w:ilvl="2" w:tplc="9FAC0D8E" w:tentative="1">
      <w:start w:val="1"/>
      <w:numFmt w:val="bullet"/>
      <w:lvlText w:val=""/>
      <w:lvlJc w:val="left"/>
      <w:pPr>
        <w:ind w:left="2160" w:hanging="360"/>
      </w:pPr>
      <w:rPr>
        <w:rFonts w:ascii="Wingdings" w:hAnsi="Wingdings" w:hint="default"/>
      </w:rPr>
    </w:lvl>
    <w:lvl w:ilvl="3" w:tplc="7D28D4D0" w:tentative="1">
      <w:start w:val="1"/>
      <w:numFmt w:val="bullet"/>
      <w:lvlText w:val=""/>
      <w:lvlJc w:val="left"/>
      <w:pPr>
        <w:ind w:left="2880" w:hanging="360"/>
      </w:pPr>
      <w:rPr>
        <w:rFonts w:ascii="Symbol" w:hAnsi="Symbol" w:hint="default"/>
      </w:rPr>
    </w:lvl>
    <w:lvl w:ilvl="4" w:tplc="BD68B2F2" w:tentative="1">
      <w:start w:val="1"/>
      <w:numFmt w:val="bullet"/>
      <w:lvlText w:val="o"/>
      <w:lvlJc w:val="left"/>
      <w:pPr>
        <w:ind w:left="3600" w:hanging="360"/>
      </w:pPr>
      <w:rPr>
        <w:rFonts w:ascii="Courier New" w:hAnsi="Courier New" w:cs="Courier New" w:hint="default"/>
      </w:rPr>
    </w:lvl>
    <w:lvl w:ilvl="5" w:tplc="9BF0DAE6" w:tentative="1">
      <w:start w:val="1"/>
      <w:numFmt w:val="bullet"/>
      <w:lvlText w:val=""/>
      <w:lvlJc w:val="left"/>
      <w:pPr>
        <w:ind w:left="4320" w:hanging="360"/>
      </w:pPr>
      <w:rPr>
        <w:rFonts w:ascii="Wingdings" w:hAnsi="Wingdings" w:hint="default"/>
      </w:rPr>
    </w:lvl>
    <w:lvl w:ilvl="6" w:tplc="3C342194" w:tentative="1">
      <w:start w:val="1"/>
      <w:numFmt w:val="bullet"/>
      <w:lvlText w:val=""/>
      <w:lvlJc w:val="left"/>
      <w:pPr>
        <w:ind w:left="5040" w:hanging="360"/>
      </w:pPr>
      <w:rPr>
        <w:rFonts w:ascii="Symbol" w:hAnsi="Symbol" w:hint="default"/>
      </w:rPr>
    </w:lvl>
    <w:lvl w:ilvl="7" w:tplc="B2EEF724" w:tentative="1">
      <w:start w:val="1"/>
      <w:numFmt w:val="bullet"/>
      <w:lvlText w:val="o"/>
      <w:lvlJc w:val="left"/>
      <w:pPr>
        <w:ind w:left="5760" w:hanging="360"/>
      </w:pPr>
      <w:rPr>
        <w:rFonts w:ascii="Courier New" w:hAnsi="Courier New" w:cs="Courier New" w:hint="default"/>
      </w:rPr>
    </w:lvl>
    <w:lvl w:ilvl="8" w:tplc="EB0A6B84" w:tentative="1">
      <w:start w:val="1"/>
      <w:numFmt w:val="bullet"/>
      <w:lvlText w:val=""/>
      <w:lvlJc w:val="left"/>
      <w:pPr>
        <w:ind w:left="6480" w:hanging="360"/>
      </w:pPr>
      <w:rPr>
        <w:rFonts w:ascii="Wingdings" w:hAnsi="Wingdings" w:hint="default"/>
      </w:rPr>
    </w:lvl>
  </w:abstractNum>
  <w:abstractNum w:abstractNumId="9" w15:restartNumberingAfterBreak="0">
    <w:nsid w:val="5A7D31EB"/>
    <w:multiLevelType w:val="multilevel"/>
    <w:tmpl w:val="EED8993A"/>
    <w:lvl w:ilvl="0">
      <w:start w:val="1"/>
      <w:numFmt w:val="upperRoman"/>
      <w:lvlText w:val="%1."/>
      <w:lvlJc w:val="left"/>
      <w:pPr>
        <w:tabs>
          <w:tab w:val="num" w:pos="720"/>
        </w:tabs>
        <w:ind w:left="720" w:hanging="720"/>
      </w:pPr>
      <w:rPr>
        <w:rFonts w:ascii="Times New Roman Bold" w:hAnsi="Times New Roman Bold" w:hint="default"/>
        <w:b/>
        <w:i w:val="0"/>
        <w:sz w:val="24"/>
      </w:rPr>
    </w:lvl>
    <w:lvl w:ilvl="1">
      <w:start w:val="1"/>
      <w:numFmt w:val="upperLetter"/>
      <w:lvlText w:val="%2."/>
      <w:lvlJc w:val="left"/>
      <w:pPr>
        <w:tabs>
          <w:tab w:val="num" w:pos="1440"/>
        </w:tabs>
        <w:ind w:left="1440" w:hanging="720"/>
      </w:pPr>
      <w:rPr>
        <w:rFonts w:ascii="Times New Roman Bold" w:hAnsi="Times New Roman Bold" w:hint="default"/>
        <w:b/>
        <w:i w:val="0"/>
        <w:sz w:val="24"/>
      </w:rPr>
    </w:lvl>
    <w:lvl w:ilvl="2">
      <w:start w:val="1"/>
      <w:numFmt w:val="decimal"/>
      <w:lvlText w:val="%3."/>
      <w:lvlJc w:val="left"/>
      <w:pPr>
        <w:tabs>
          <w:tab w:val="num" w:pos="2160"/>
        </w:tabs>
        <w:ind w:left="2160" w:hanging="720"/>
      </w:pPr>
      <w:rPr>
        <w:rFonts w:ascii="Times New Roman Bold" w:hAnsi="Times New Roman Bold" w:hint="default"/>
        <w:b/>
        <w:i w:val="0"/>
        <w:sz w:val="24"/>
      </w:rPr>
    </w:lvl>
    <w:lvl w:ilvl="3">
      <w:start w:val="1"/>
      <w:numFmt w:val="lowerLetter"/>
      <w:lvlText w:val="%4."/>
      <w:lvlJc w:val="left"/>
      <w:pPr>
        <w:tabs>
          <w:tab w:val="num" w:pos="2880"/>
        </w:tabs>
        <w:ind w:left="2880" w:hanging="720"/>
      </w:pPr>
      <w:rPr>
        <w:rFonts w:ascii="Times New Roman Bold" w:hAnsi="Times New Roman Bold" w:hint="default"/>
        <w:b/>
        <w:i w:val="0"/>
        <w:sz w:val="24"/>
      </w:rPr>
    </w:lvl>
    <w:lvl w:ilvl="4">
      <w:start w:val="1"/>
      <w:numFmt w:val="lowerRoman"/>
      <w:lvlText w:val="%5."/>
      <w:lvlJc w:val="left"/>
      <w:pPr>
        <w:tabs>
          <w:tab w:val="num" w:pos="3600"/>
        </w:tabs>
        <w:ind w:left="3600" w:hanging="720"/>
      </w:pPr>
      <w:rPr>
        <w:rFonts w:ascii="Times New Roman Bold" w:hAnsi="Times New Roman Bold" w:hint="default"/>
        <w:b/>
        <w:i w:val="0"/>
        <w:sz w:val="24"/>
      </w:rPr>
    </w:lvl>
    <w:lvl w:ilvl="5">
      <w:start w:val="1"/>
      <w:numFmt w:val="none"/>
      <w:lvlText w:val=""/>
      <w:lvlJc w:val="left"/>
      <w:pPr>
        <w:tabs>
          <w:tab w:val="num" w:pos="3600"/>
        </w:tabs>
        <w:ind w:left="4320" w:hanging="72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0" w15:restartNumberingAfterBreak="0">
    <w:nsid w:val="64316D47"/>
    <w:multiLevelType w:val="multilevel"/>
    <w:tmpl w:val="D75EE246"/>
    <w:lvl w:ilvl="0">
      <w:start w:val="1"/>
      <w:numFmt w:val="upperRoman"/>
      <w:lvlText w:val="%1."/>
      <w:lvlJc w:val="left"/>
      <w:pPr>
        <w:tabs>
          <w:tab w:val="num" w:pos="720"/>
        </w:tabs>
        <w:ind w:left="720" w:hanging="720"/>
      </w:pPr>
      <w:rPr>
        <w:rFonts w:hint="default"/>
      </w:rPr>
    </w:lvl>
    <w:lvl w:ilvl="1">
      <w:start w:val="1"/>
      <w:numFmt w:val="upperLetter"/>
      <w:pStyle w:val="Heading2"/>
      <w:lvlText w:val="%2."/>
      <w:lvlJc w:val="left"/>
      <w:pPr>
        <w:tabs>
          <w:tab w:val="num" w:pos="1440"/>
        </w:tabs>
        <w:ind w:left="1440" w:hanging="720"/>
      </w:pPr>
      <w:rPr>
        <w:rFonts w:hint="default"/>
      </w:rPr>
    </w:lvl>
    <w:lvl w:ilvl="2">
      <w:start w:val="1"/>
      <w:numFmt w:val="decimal"/>
      <w:pStyle w:val="Heading3"/>
      <w:lvlText w:val="%3."/>
      <w:lvlJc w:val="left"/>
      <w:pPr>
        <w:tabs>
          <w:tab w:val="num" w:pos="2403"/>
        </w:tabs>
        <w:ind w:left="2403" w:hanging="720"/>
      </w:pPr>
      <w:rPr>
        <w:rFonts w:hint="default"/>
        <w:sz w:val="24"/>
        <w:szCs w:val="24"/>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1" w15:restartNumberingAfterBreak="0">
    <w:nsid w:val="68C75F5B"/>
    <w:multiLevelType w:val="hybridMultilevel"/>
    <w:tmpl w:val="FFFFFFFF"/>
    <w:lvl w:ilvl="0" w:tplc="05A2670A">
      <w:start w:val="1"/>
      <w:numFmt w:val="bullet"/>
      <w:lvlText w:val=""/>
      <w:lvlJc w:val="left"/>
      <w:pPr>
        <w:ind w:left="720" w:hanging="360"/>
      </w:pPr>
      <w:rPr>
        <w:rFonts w:ascii="Symbol" w:hAnsi="Symbol" w:hint="default"/>
      </w:rPr>
    </w:lvl>
    <w:lvl w:ilvl="1" w:tplc="43BC11F8">
      <w:start w:val="1"/>
      <w:numFmt w:val="bullet"/>
      <w:lvlText w:val="o"/>
      <w:lvlJc w:val="left"/>
      <w:pPr>
        <w:ind w:left="1440" w:hanging="360"/>
      </w:pPr>
      <w:rPr>
        <w:rFonts w:ascii="Courier New" w:hAnsi="Courier New" w:hint="default"/>
      </w:rPr>
    </w:lvl>
    <w:lvl w:ilvl="2" w:tplc="AA0E6F86">
      <w:start w:val="1"/>
      <w:numFmt w:val="bullet"/>
      <w:lvlText w:val=""/>
      <w:lvlJc w:val="left"/>
      <w:pPr>
        <w:ind w:left="2160" w:hanging="360"/>
      </w:pPr>
      <w:rPr>
        <w:rFonts w:ascii="Symbol" w:hAnsi="Symbol" w:hint="default"/>
      </w:rPr>
    </w:lvl>
    <w:lvl w:ilvl="3" w:tplc="D0B68E88">
      <w:start w:val="1"/>
      <w:numFmt w:val="bullet"/>
      <w:lvlText w:val=""/>
      <w:lvlJc w:val="left"/>
      <w:pPr>
        <w:ind w:left="2880" w:hanging="360"/>
      </w:pPr>
      <w:rPr>
        <w:rFonts w:ascii="Symbol" w:hAnsi="Symbol" w:hint="default"/>
      </w:rPr>
    </w:lvl>
    <w:lvl w:ilvl="4" w:tplc="60BEEDBC">
      <w:start w:val="1"/>
      <w:numFmt w:val="bullet"/>
      <w:lvlText w:val="o"/>
      <w:lvlJc w:val="left"/>
      <w:pPr>
        <w:ind w:left="3600" w:hanging="360"/>
      </w:pPr>
      <w:rPr>
        <w:rFonts w:ascii="Courier New" w:hAnsi="Courier New" w:hint="default"/>
      </w:rPr>
    </w:lvl>
    <w:lvl w:ilvl="5" w:tplc="0DB6668E">
      <w:start w:val="1"/>
      <w:numFmt w:val="bullet"/>
      <w:lvlText w:val=""/>
      <w:lvlJc w:val="left"/>
      <w:pPr>
        <w:ind w:left="4320" w:hanging="360"/>
      </w:pPr>
      <w:rPr>
        <w:rFonts w:ascii="Wingdings" w:hAnsi="Wingdings" w:hint="default"/>
      </w:rPr>
    </w:lvl>
    <w:lvl w:ilvl="6" w:tplc="F0686A18">
      <w:start w:val="1"/>
      <w:numFmt w:val="bullet"/>
      <w:lvlText w:val=""/>
      <w:lvlJc w:val="left"/>
      <w:pPr>
        <w:ind w:left="5040" w:hanging="360"/>
      </w:pPr>
      <w:rPr>
        <w:rFonts w:ascii="Symbol" w:hAnsi="Symbol" w:hint="default"/>
      </w:rPr>
    </w:lvl>
    <w:lvl w:ilvl="7" w:tplc="9BC4228A">
      <w:start w:val="1"/>
      <w:numFmt w:val="bullet"/>
      <w:lvlText w:val="o"/>
      <w:lvlJc w:val="left"/>
      <w:pPr>
        <w:ind w:left="5760" w:hanging="360"/>
      </w:pPr>
      <w:rPr>
        <w:rFonts w:ascii="Courier New" w:hAnsi="Courier New" w:hint="default"/>
      </w:rPr>
    </w:lvl>
    <w:lvl w:ilvl="8" w:tplc="76FC0C02">
      <w:start w:val="1"/>
      <w:numFmt w:val="bullet"/>
      <w:lvlText w:val=""/>
      <w:lvlJc w:val="left"/>
      <w:pPr>
        <w:ind w:left="6480" w:hanging="360"/>
      </w:pPr>
      <w:rPr>
        <w:rFonts w:ascii="Wingdings" w:hAnsi="Wingdings" w:hint="default"/>
      </w:rPr>
    </w:lvl>
  </w:abstractNum>
  <w:abstractNum w:abstractNumId="12" w15:restartNumberingAfterBreak="0">
    <w:nsid w:val="6DDE3CF4"/>
    <w:multiLevelType w:val="hybridMultilevel"/>
    <w:tmpl w:val="67F0DA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8E5112"/>
    <w:multiLevelType w:val="singleLevel"/>
    <w:tmpl w:val="82848060"/>
    <w:name w:val="Heading_1"/>
    <w:lvl w:ilvl="0">
      <w:start w:val="1"/>
      <w:numFmt w:val="none"/>
      <w:lvlText w:val=""/>
      <w:legacy w:legacy="1" w:legacySpace="0" w:legacyIndent="432"/>
      <w:lvlJc w:val="left"/>
      <w:pPr>
        <w:ind w:left="1728" w:hanging="432"/>
      </w:pPr>
      <w:rPr>
        <w:rFonts w:ascii="Symbol" w:hAnsi="Symbol" w:hint="default"/>
        <w:sz w:val="20"/>
      </w:rPr>
    </w:lvl>
  </w:abstractNum>
  <w:abstractNum w:abstractNumId="14" w15:restartNumberingAfterBreak="0">
    <w:nsid w:val="7B135529"/>
    <w:multiLevelType w:val="hybridMultilevel"/>
    <w:tmpl w:val="B0729B22"/>
    <w:lvl w:ilvl="0" w:tplc="2272CE46">
      <w:start w:val="1"/>
      <w:numFmt w:val="none"/>
      <w:lvlText w:val="Q."/>
      <w:lvlJc w:val="left"/>
      <w:pPr>
        <w:tabs>
          <w:tab w:val="num" w:pos="360"/>
        </w:tabs>
        <w:ind w:left="720" w:hanging="72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F05ED500">
      <w:start w:val="1"/>
      <w:numFmt w:val="lowerLetter"/>
      <w:lvlText w:val="%2."/>
      <w:lvlJc w:val="left"/>
      <w:pPr>
        <w:tabs>
          <w:tab w:val="num" w:pos="1440"/>
        </w:tabs>
        <w:ind w:left="1440" w:hanging="360"/>
      </w:pPr>
      <w:rPr>
        <w:rFonts w:cs="Times New Roman"/>
      </w:rPr>
    </w:lvl>
    <w:lvl w:ilvl="2" w:tplc="D78A4A92">
      <w:start w:val="1"/>
      <w:numFmt w:val="lowerRoman"/>
      <w:lvlText w:val="%3."/>
      <w:lvlJc w:val="right"/>
      <w:pPr>
        <w:tabs>
          <w:tab w:val="num" w:pos="2160"/>
        </w:tabs>
        <w:ind w:left="2160" w:hanging="180"/>
      </w:pPr>
      <w:rPr>
        <w:rFonts w:cs="Times New Roman"/>
      </w:rPr>
    </w:lvl>
    <w:lvl w:ilvl="3" w:tplc="3EDAAC22">
      <w:start w:val="1"/>
      <w:numFmt w:val="decimal"/>
      <w:lvlText w:val="%4."/>
      <w:lvlJc w:val="left"/>
      <w:pPr>
        <w:tabs>
          <w:tab w:val="num" w:pos="2880"/>
        </w:tabs>
        <w:ind w:left="2880" w:hanging="360"/>
      </w:pPr>
      <w:rPr>
        <w:rFonts w:cs="Times New Roman"/>
      </w:rPr>
    </w:lvl>
    <w:lvl w:ilvl="4" w:tplc="3E268BDC">
      <w:start w:val="1"/>
      <w:numFmt w:val="lowerLetter"/>
      <w:lvlText w:val="%5."/>
      <w:lvlJc w:val="left"/>
      <w:pPr>
        <w:tabs>
          <w:tab w:val="num" w:pos="3600"/>
        </w:tabs>
        <w:ind w:left="3600" w:hanging="360"/>
      </w:pPr>
      <w:rPr>
        <w:rFonts w:cs="Times New Roman"/>
      </w:rPr>
    </w:lvl>
    <w:lvl w:ilvl="5" w:tplc="F3EE9502">
      <w:start w:val="1"/>
      <w:numFmt w:val="lowerRoman"/>
      <w:lvlText w:val="%6."/>
      <w:lvlJc w:val="right"/>
      <w:pPr>
        <w:tabs>
          <w:tab w:val="num" w:pos="4320"/>
        </w:tabs>
        <w:ind w:left="4320" w:hanging="180"/>
      </w:pPr>
      <w:rPr>
        <w:rFonts w:cs="Times New Roman"/>
      </w:rPr>
    </w:lvl>
    <w:lvl w:ilvl="6" w:tplc="F1DE5594">
      <w:start w:val="1"/>
      <w:numFmt w:val="decimal"/>
      <w:lvlText w:val="%7."/>
      <w:lvlJc w:val="left"/>
      <w:pPr>
        <w:tabs>
          <w:tab w:val="num" w:pos="5040"/>
        </w:tabs>
        <w:ind w:left="5040" w:hanging="360"/>
      </w:pPr>
      <w:rPr>
        <w:rFonts w:cs="Times New Roman"/>
      </w:rPr>
    </w:lvl>
    <w:lvl w:ilvl="7" w:tplc="632860B2">
      <w:start w:val="1"/>
      <w:numFmt w:val="lowerLetter"/>
      <w:lvlText w:val="%8."/>
      <w:lvlJc w:val="left"/>
      <w:pPr>
        <w:tabs>
          <w:tab w:val="num" w:pos="5760"/>
        </w:tabs>
        <w:ind w:left="5760" w:hanging="360"/>
      </w:pPr>
      <w:rPr>
        <w:rFonts w:cs="Times New Roman"/>
      </w:rPr>
    </w:lvl>
    <w:lvl w:ilvl="8" w:tplc="FB2C4A78">
      <w:start w:val="1"/>
      <w:numFmt w:val="lowerRoman"/>
      <w:lvlText w:val="%9."/>
      <w:lvlJc w:val="right"/>
      <w:pPr>
        <w:tabs>
          <w:tab w:val="num" w:pos="6480"/>
        </w:tabs>
        <w:ind w:left="6480" w:hanging="180"/>
      </w:pPr>
      <w:rPr>
        <w:rFonts w:cs="Times New Roman"/>
      </w:rPr>
    </w:lvl>
  </w:abstractNum>
  <w:abstractNum w:abstractNumId="15" w15:restartNumberingAfterBreak="0">
    <w:nsid w:val="7B9F57E2"/>
    <w:multiLevelType w:val="hybridMultilevel"/>
    <w:tmpl w:val="5DFE3FF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7F2E5587"/>
    <w:multiLevelType w:val="hybridMultilevel"/>
    <w:tmpl w:val="0D2A886C"/>
    <w:lvl w:ilvl="0" w:tplc="007E1D00">
      <w:start w:val="1"/>
      <w:numFmt w:val="decimal"/>
      <w:pStyle w:val="Answerwith12list"/>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1527790122">
    <w:abstractNumId w:val="5"/>
  </w:num>
  <w:num w:numId="2" w16cid:durableId="248588846">
    <w:abstractNumId w:val="4"/>
  </w:num>
  <w:num w:numId="3" w16cid:durableId="1379084531">
    <w:abstractNumId w:val="10"/>
  </w:num>
  <w:num w:numId="4" w16cid:durableId="1423794466">
    <w:abstractNumId w:val="6"/>
  </w:num>
  <w:num w:numId="5" w16cid:durableId="4126330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 w16cid:durableId="1690139692">
    <w:abstractNumId w:val="14"/>
  </w:num>
  <w:num w:numId="7" w16cid:durableId="837427494">
    <w:abstractNumId w:val="7"/>
  </w:num>
  <w:num w:numId="8" w16cid:durableId="1494448925">
    <w:abstractNumId w:val="4"/>
  </w:num>
  <w:num w:numId="9" w16cid:durableId="1469978343">
    <w:abstractNumId w:val="4"/>
  </w:num>
  <w:num w:numId="10" w16cid:durableId="470100433">
    <w:abstractNumId w:val="4"/>
  </w:num>
  <w:num w:numId="11" w16cid:durableId="535435610">
    <w:abstractNumId w:val="4"/>
  </w:num>
  <w:num w:numId="12" w16cid:durableId="1605110197">
    <w:abstractNumId w:val="12"/>
  </w:num>
  <w:num w:numId="13" w16cid:durableId="958343723">
    <w:abstractNumId w:val="7"/>
  </w:num>
  <w:num w:numId="14" w16cid:durableId="1446461708">
    <w:abstractNumId w:val="7"/>
  </w:num>
  <w:num w:numId="15" w16cid:durableId="625240896">
    <w:abstractNumId w:val="7"/>
  </w:num>
  <w:num w:numId="16" w16cid:durableId="102115692">
    <w:abstractNumId w:val="7"/>
  </w:num>
  <w:num w:numId="17" w16cid:durableId="2062709591">
    <w:abstractNumId w:val="8"/>
  </w:num>
  <w:num w:numId="18" w16cid:durableId="653992449">
    <w:abstractNumId w:val="0"/>
  </w:num>
  <w:num w:numId="19" w16cid:durableId="662052335">
    <w:abstractNumId w:val="15"/>
  </w:num>
  <w:num w:numId="20" w16cid:durableId="422798668">
    <w:abstractNumId w:val="3"/>
  </w:num>
  <w:num w:numId="21" w16cid:durableId="2437517">
    <w:abstractNumId w:val="4"/>
  </w:num>
  <w:num w:numId="22" w16cid:durableId="13079272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3" w16cid:durableId="289363715">
    <w:abstractNumId w:val="10"/>
  </w:num>
  <w:num w:numId="24" w16cid:durableId="1396313582">
    <w:abstractNumId w:val="4"/>
  </w:num>
  <w:num w:numId="25" w16cid:durableId="1711301208">
    <w:abstractNumId w:val="16"/>
  </w:num>
  <w:num w:numId="26" w16cid:durableId="1994334505">
    <w:abstractNumId w:val="16"/>
  </w:num>
  <w:num w:numId="27" w16cid:durableId="514417011">
    <w:abstractNumId w:val="16"/>
  </w:num>
  <w:num w:numId="28" w16cid:durableId="2109674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9" w16cid:durableId="34013794">
    <w:abstractNumId w:val="9"/>
  </w:num>
  <w:num w:numId="30" w16cid:durableId="1034311523">
    <w:abstractNumId w:val="10"/>
  </w:num>
  <w:num w:numId="31" w16cid:durableId="5850700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2" w16cid:durableId="1448431647">
    <w:abstractNumId w:val="2"/>
  </w:num>
  <w:num w:numId="33" w16cid:durableId="716901717">
    <w:abstractNumId w:val="10"/>
  </w:num>
  <w:num w:numId="34" w16cid:durableId="545219648">
    <w:abstractNumId w:val="10"/>
  </w:num>
  <w:num w:numId="35" w16cid:durableId="132719768">
    <w:abstractNumId w:val="10"/>
  </w:num>
  <w:num w:numId="36" w16cid:durableId="1733309863">
    <w:abstractNumId w:val="4"/>
  </w:num>
  <w:num w:numId="37" w16cid:durableId="2097245993">
    <w:abstractNumId w:val="4"/>
  </w:num>
  <w:num w:numId="38" w16cid:durableId="939921230">
    <w:abstractNumId w:val="1"/>
  </w:num>
  <w:num w:numId="39" w16cid:durableId="779227970">
    <w:abstractNumId w:val="11"/>
  </w:num>
  <w:num w:numId="40" w16cid:durableId="768699383">
    <w:abstractNumId w:val="7"/>
  </w:num>
  <w:num w:numId="41" w16cid:durableId="12484669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87"/>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Date" w:val="0"/>
    <w:docVar w:name="85TrailerDateField" w:val="0"/>
    <w:docVar w:name="85TrailerDraft" w:val="0"/>
    <w:docVar w:name="85TrailerTime" w:val="0"/>
    <w:docVar w:name="85TrailerType" w:val="100"/>
    <w:docVar w:name="MPDocID" w:val="C:\Users\edwardrp\Documents\Coyne GPC Direct Draft_APRIL 4-15-22 CLEAN -bfm edit.DOCX"/>
    <w:docVar w:name="MPDocIDTemplate" w:val="%p%n"/>
    <w:docVar w:name="MPDocIDTemplateDefault" w:val="%l| %n|v%v| %c|.%m"/>
    <w:docVar w:name="NewDocStampType" w:val="1"/>
    <w:docVar w:name="zzmpLegacyTrailerRemovedNew" w:val="True"/>
  </w:docVars>
  <w:rsids>
    <w:rsidRoot w:val="00117285"/>
    <w:rsid w:val="00000504"/>
    <w:rsid w:val="00001972"/>
    <w:rsid w:val="0000238A"/>
    <w:rsid w:val="00002E6B"/>
    <w:rsid w:val="00003769"/>
    <w:rsid w:val="00003B98"/>
    <w:rsid w:val="00006642"/>
    <w:rsid w:val="00006713"/>
    <w:rsid w:val="0000697B"/>
    <w:rsid w:val="00012396"/>
    <w:rsid w:val="0002256C"/>
    <w:rsid w:val="00022CA6"/>
    <w:rsid w:val="00023587"/>
    <w:rsid w:val="00024CDF"/>
    <w:rsid w:val="00025FDA"/>
    <w:rsid w:val="0002666A"/>
    <w:rsid w:val="00026E58"/>
    <w:rsid w:val="0002730A"/>
    <w:rsid w:val="0003036F"/>
    <w:rsid w:val="00032D0B"/>
    <w:rsid w:val="0003368D"/>
    <w:rsid w:val="000339F4"/>
    <w:rsid w:val="00034F79"/>
    <w:rsid w:val="0004401F"/>
    <w:rsid w:val="0004432F"/>
    <w:rsid w:val="00044803"/>
    <w:rsid w:val="000448CC"/>
    <w:rsid w:val="000467A9"/>
    <w:rsid w:val="000537F8"/>
    <w:rsid w:val="000538D2"/>
    <w:rsid w:val="000550DD"/>
    <w:rsid w:val="00055561"/>
    <w:rsid w:val="0005592C"/>
    <w:rsid w:val="000604B5"/>
    <w:rsid w:val="000672FD"/>
    <w:rsid w:val="00070BD2"/>
    <w:rsid w:val="00072B78"/>
    <w:rsid w:val="00073CC9"/>
    <w:rsid w:val="00074F58"/>
    <w:rsid w:val="00076619"/>
    <w:rsid w:val="00080084"/>
    <w:rsid w:val="000821CE"/>
    <w:rsid w:val="000824BD"/>
    <w:rsid w:val="000838C6"/>
    <w:rsid w:val="000839D6"/>
    <w:rsid w:val="000840ED"/>
    <w:rsid w:val="00084CC4"/>
    <w:rsid w:val="00084E78"/>
    <w:rsid w:val="00087751"/>
    <w:rsid w:val="00091BC4"/>
    <w:rsid w:val="00092CE6"/>
    <w:rsid w:val="000936FE"/>
    <w:rsid w:val="0009406A"/>
    <w:rsid w:val="00094C2D"/>
    <w:rsid w:val="00095CA0"/>
    <w:rsid w:val="0009ABD5"/>
    <w:rsid w:val="000A2925"/>
    <w:rsid w:val="000A4867"/>
    <w:rsid w:val="000A7381"/>
    <w:rsid w:val="000B52BB"/>
    <w:rsid w:val="000B5C6C"/>
    <w:rsid w:val="000B6672"/>
    <w:rsid w:val="000B748F"/>
    <w:rsid w:val="000B750D"/>
    <w:rsid w:val="000C0E82"/>
    <w:rsid w:val="000C1440"/>
    <w:rsid w:val="000C195D"/>
    <w:rsid w:val="000C1A36"/>
    <w:rsid w:val="000C340B"/>
    <w:rsid w:val="000C433B"/>
    <w:rsid w:val="000C650A"/>
    <w:rsid w:val="000D3BF8"/>
    <w:rsid w:val="000D7FB8"/>
    <w:rsid w:val="000E6FC0"/>
    <w:rsid w:val="000E7FF3"/>
    <w:rsid w:val="000F01D8"/>
    <w:rsid w:val="000F71B2"/>
    <w:rsid w:val="0010069E"/>
    <w:rsid w:val="00100706"/>
    <w:rsid w:val="0010288B"/>
    <w:rsid w:val="00104AF9"/>
    <w:rsid w:val="001069BC"/>
    <w:rsid w:val="00106F9E"/>
    <w:rsid w:val="00107C89"/>
    <w:rsid w:val="001145A9"/>
    <w:rsid w:val="001145DD"/>
    <w:rsid w:val="00114C33"/>
    <w:rsid w:val="00115040"/>
    <w:rsid w:val="001168DD"/>
    <w:rsid w:val="00117285"/>
    <w:rsid w:val="001241F5"/>
    <w:rsid w:val="00125570"/>
    <w:rsid w:val="00127BDE"/>
    <w:rsid w:val="00130AFE"/>
    <w:rsid w:val="001322B6"/>
    <w:rsid w:val="001327F6"/>
    <w:rsid w:val="00133659"/>
    <w:rsid w:val="001352A2"/>
    <w:rsid w:val="00135CF6"/>
    <w:rsid w:val="0013699F"/>
    <w:rsid w:val="001408B0"/>
    <w:rsid w:val="00144A86"/>
    <w:rsid w:val="00145186"/>
    <w:rsid w:val="001464BB"/>
    <w:rsid w:val="00147673"/>
    <w:rsid w:val="001479EF"/>
    <w:rsid w:val="00152FF3"/>
    <w:rsid w:val="00160E6C"/>
    <w:rsid w:val="001620B0"/>
    <w:rsid w:val="001636ED"/>
    <w:rsid w:val="001668B7"/>
    <w:rsid w:val="00173398"/>
    <w:rsid w:val="00176C34"/>
    <w:rsid w:val="00177814"/>
    <w:rsid w:val="001806F0"/>
    <w:rsid w:val="00195756"/>
    <w:rsid w:val="00195B5C"/>
    <w:rsid w:val="001A0A26"/>
    <w:rsid w:val="001A22AB"/>
    <w:rsid w:val="001A32ED"/>
    <w:rsid w:val="001A3B98"/>
    <w:rsid w:val="001A530E"/>
    <w:rsid w:val="001B1A41"/>
    <w:rsid w:val="001B300D"/>
    <w:rsid w:val="001C066B"/>
    <w:rsid w:val="001C36EF"/>
    <w:rsid w:val="001C43F7"/>
    <w:rsid w:val="001C5042"/>
    <w:rsid w:val="001D1E43"/>
    <w:rsid w:val="001D3163"/>
    <w:rsid w:val="001D4ABC"/>
    <w:rsid w:val="001D4C68"/>
    <w:rsid w:val="001D5551"/>
    <w:rsid w:val="001E2609"/>
    <w:rsid w:val="001F2755"/>
    <w:rsid w:val="001F3599"/>
    <w:rsid w:val="001F6FD5"/>
    <w:rsid w:val="001F7FE1"/>
    <w:rsid w:val="00201AFD"/>
    <w:rsid w:val="0020231E"/>
    <w:rsid w:val="00203C38"/>
    <w:rsid w:val="00205151"/>
    <w:rsid w:val="00207574"/>
    <w:rsid w:val="002114EE"/>
    <w:rsid w:val="00211941"/>
    <w:rsid w:val="00211ECF"/>
    <w:rsid w:val="00214B1E"/>
    <w:rsid w:val="00220145"/>
    <w:rsid w:val="00223599"/>
    <w:rsid w:val="00231708"/>
    <w:rsid w:val="00233BF9"/>
    <w:rsid w:val="002364D0"/>
    <w:rsid w:val="00237181"/>
    <w:rsid w:val="00237B50"/>
    <w:rsid w:val="00241020"/>
    <w:rsid w:val="00244D8D"/>
    <w:rsid w:val="00245284"/>
    <w:rsid w:val="00247989"/>
    <w:rsid w:val="00253B51"/>
    <w:rsid w:val="00255B76"/>
    <w:rsid w:val="002607BC"/>
    <w:rsid w:val="002640BE"/>
    <w:rsid w:val="00264DA2"/>
    <w:rsid w:val="00276B03"/>
    <w:rsid w:val="00282535"/>
    <w:rsid w:val="002846CA"/>
    <w:rsid w:val="00287098"/>
    <w:rsid w:val="002949F2"/>
    <w:rsid w:val="00294A26"/>
    <w:rsid w:val="002A3A7B"/>
    <w:rsid w:val="002A3AD7"/>
    <w:rsid w:val="002A6ABF"/>
    <w:rsid w:val="002A7DD7"/>
    <w:rsid w:val="002B2DAA"/>
    <w:rsid w:val="002B6331"/>
    <w:rsid w:val="002B725A"/>
    <w:rsid w:val="002C39EC"/>
    <w:rsid w:val="002D07A4"/>
    <w:rsid w:val="002D1565"/>
    <w:rsid w:val="002D36D7"/>
    <w:rsid w:val="002D744A"/>
    <w:rsid w:val="002D76BA"/>
    <w:rsid w:val="002E17A3"/>
    <w:rsid w:val="002E3969"/>
    <w:rsid w:val="002E62B4"/>
    <w:rsid w:val="002F0BE1"/>
    <w:rsid w:val="002F477D"/>
    <w:rsid w:val="0030050A"/>
    <w:rsid w:val="003009B5"/>
    <w:rsid w:val="00305102"/>
    <w:rsid w:val="00306805"/>
    <w:rsid w:val="003102E4"/>
    <w:rsid w:val="00312005"/>
    <w:rsid w:val="0031708E"/>
    <w:rsid w:val="00321AD0"/>
    <w:rsid w:val="00324230"/>
    <w:rsid w:val="003251F7"/>
    <w:rsid w:val="00327DCC"/>
    <w:rsid w:val="00330938"/>
    <w:rsid w:val="003349EB"/>
    <w:rsid w:val="003377A2"/>
    <w:rsid w:val="00341102"/>
    <w:rsid w:val="0034170D"/>
    <w:rsid w:val="00342421"/>
    <w:rsid w:val="003426FF"/>
    <w:rsid w:val="00344E2A"/>
    <w:rsid w:val="00352EEC"/>
    <w:rsid w:val="003550E9"/>
    <w:rsid w:val="0035704B"/>
    <w:rsid w:val="0036047D"/>
    <w:rsid w:val="00362BB8"/>
    <w:rsid w:val="003631DE"/>
    <w:rsid w:val="00363B55"/>
    <w:rsid w:val="003642EC"/>
    <w:rsid w:val="00367425"/>
    <w:rsid w:val="00367A61"/>
    <w:rsid w:val="0037089A"/>
    <w:rsid w:val="00373ED3"/>
    <w:rsid w:val="00381701"/>
    <w:rsid w:val="003829EA"/>
    <w:rsid w:val="003838B7"/>
    <w:rsid w:val="00383B28"/>
    <w:rsid w:val="003856C9"/>
    <w:rsid w:val="00385C60"/>
    <w:rsid w:val="00387C55"/>
    <w:rsid w:val="0039007D"/>
    <w:rsid w:val="00391722"/>
    <w:rsid w:val="00392560"/>
    <w:rsid w:val="00392DFA"/>
    <w:rsid w:val="003943FA"/>
    <w:rsid w:val="00397A51"/>
    <w:rsid w:val="003A19E1"/>
    <w:rsid w:val="003A273B"/>
    <w:rsid w:val="003A4E3E"/>
    <w:rsid w:val="003A511C"/>
    <w:rsid w:val="003A73F6"/>
    <w:rsid w:val="003B4042"/>
    <w:rsid w:val="003B4068"/>
    <w:rsid w:val="003B6004"/>
    <w:rsid w:val="003C17D1"/>
    <w:rsid w:val="003C4D6D"/>
    <w:rsid w:val="003C54D9"/>
    <w:rsid w:val="003C5BD0"/>
    <w:rsid w:val="003C69E1"/>
    <w:rsid w:val="003D10AC"/>
    <w:rsid w:val="003D22CE"/>
    <w:rsid w:val="003D2CC4"/>
    <w:rsid w:val="003D7664"/>
    <w:rsid w:val="003D7DA2"/>
    <w:rsid w:val="003E0593"/>
    <w:rsid w:val="003E13B0"/>
    <w:rsid w:val="003E5881"/>
    <w:rsid w:val="003E753F"/>
    <w:rsid w:val="003F0D1C"/>
    <w:rsid w:val="003F18AF"/>
    <w:rsid w:val="003F29A0"/>
    <w:rsid w:val="00400F72"/>
    <w:rsid w:val="0040104E"/>
    <w:rsid w:val="00405FD4"/>
    <w:rsid w:val="00407E76"/>
    <w:rsid w:val="00411198"/>
    <w:rsid w:val="004133B9"/>
    <w:rsid w:val="004140EC"/>
    <w:rsid w:val="00415CDB"/>
    <w:rsid w:val="00417383"/>
    <w:rsid w:val="0042041C"/>
    <w:rsid w:val="00421C86"/>
    <w:rsid w:val="00421DE8"/>
    <w:rsid w:val="004226AB"/>
    <w:rsid w:val="00422B82"/>
    <w:rsid w:val="00423C28"/>
    <w:rsid w:val="00425241"/>
    <w:rsid w:val="004255C3"/>
    <w:rsid w:val="00426829"/>
    <w:rsid w:val="00430CAF"/>
    <w:rsid w:val="00432257"/>
    <w:rsid w:val="00432FC2"/>
    <w:rsid w:val="004352DD"/>
    <w:rsid w:val="00436A2A"/>
    <w:rsid w:val="004413F5"/>
    <w:rsid w:val="00450288"/>
    <w:rsid w:val="00450B75"/>
    <w:rsid w:val="00454D07"/>
    <w:rsid w:val="004634C5"/>
    <w:rsid w:val="00464E9D"/>
    <w:rsid w:val="004669AF"/>
    <w:rsid w:val="004700B5"/>
    <w:rsid w:val="004718FF"/>
    <w:rsid w:val="00472A13"/>
    <w:rsid w:val="004737FE"/>
    <w:rsid w:val="00487FF4"/>
    <w:rsid w:val="00492413"/>
    <w:rsid w:val="00493C6B"/>
    <w:rsid w:val="004A3156"/>
    <w:rsid w:val="004A439D"/>
    <w:rsid w:val="004A61E1"/>
    <w:rsid w:val="004A66D1"/>
    <w:rsid w:val="004B0D56"/>
    <w:rsid w:val="004B1849"/>
    <w:rsid w:val="004B1A5C"/>
    <w:rsid w:val="004B4092"/>
    <w:rsid w:val="004B77FA"/>
    <w:rsid w:val="004C09ED"/>
    <w:rsid w:val="004C0BD2"/>
    <w:rsid w:val="004C44F9"/>
    <w:rsid w:val="004C6089"/>
    <w:rsid w:val="004C768E"/>
    <w:rsid w:val="004C7F07"/>
    <w:rsid w:val="004D1F1B"/>
    <w:rsid w:val="004D3F9E"/>
    <w:rsid w:val="004D407E"/>
    <w:rsid w:val="004D5DBE"/>
    <w:rsid w:val="004D6385"/>
    <w:rsid w:val="004E48F2"/>
    <w:rsid w:val="004E6126"/>
    <w:rsid w:val="004E73DA"/>
    <w:rsid w:val="004F1216"/>
    <w:rsid w:val="004F25C1"/>
    <w:rsid w:val="004F2FAC"/>
    <w:rsid w:val="004F4FF4"/>
    <w:rsid w:val="004F6CFC"/>
    <w:rsid w:val="004F75E9"/>
    <w:rsid w:val="004F7964"/>
    <w:rsid w:val="004F79A5"/>
    <w:rsid w:val="004F7D80"/>
    <w:rsid w:val="00500B15"/>
    <w:rsid w:val="005014D5"/>
    <w:rsid w:val="00502245"/>
    <w:rsid w:val="00502818"/>
    <w:rsid w:val="00502EB4"/>
    <w:rsid w:val="00503512"/>
    <w:rsid w:val="00504C69"/>
    <w:rsid w:val="0050E409"/>
    <w:rsid w:val="0051257D"/>
    <w:rsid w:val="005153EA"/>
    <w:rsid w:val="005234AD"/>
    <w:rsid w:val="005301C0"/>
    <w:rsid w:val="00531DC2"/>
    <w:rsid w:val="005322BF"/>
    <w:rsid w:val="00532E2D"/>
    <w:rsid w:val="00533D8C"/>
    <w:rsid w:val="00540155"/>
    <w:rsid w:val="00540595"/>
    <w:rsid w:val="00542C0D"/>
    <w:rsid w:val="00544B3C"/>
    <w:rsid w:val="00547329"/>
    <w:rsid w:val="00547632"/>
    <w:rsid w:val="00552F65"/>
    <w:rsid w:val="005674B3"/>
    <w:rsid w:val="00567E59"/>
    <w:rsid w:val="005725B3"/>
    <w:rsid w:val="005757A1"/>
    <w:rsid w:val="00576CE4"/>
    <w:rsid w:val="0057754A"/>
    <w:rsid w:val="00577B8A"/>
    <w:rsid w:val="0058539A"/>
    <w:rsid w:val="0059031C"/>
    <w:rsid w:val="00590596"/>
    <w:rsid w:val="005917D0"/>
    <w:rsid w:val="005929EB"/>
    <w:rsid w:val="00593085"/>
    <w:rsid w:val="0059333D"/>
    <w:rsid w:val="005952D1"/>
    <w:rsid w:val="005961DC"/>
    <w:rsid w:val="005A15A3"/>
    <w:rsid w:val="005A4832"/>
    <w:rsid w:val="005A5938"/>
    <w:rsid w:val="005A69BA"/>
    <w:rsid w:val="005B10A1"/>
    <w:rsid w:val="005B3E6A"/>
    <w:rsid w:val="005B47FF"/>
    <w:rsid w:val="005B4800"/>
    <w:rsid w:val="005B7425"/>
    <w:rsid w:val="005C61BB"/>
    <w:rsid w:val="005D25A5"/>
    <w:rsid w:val="005D4BC5"/>
    <w:rsid w:val="005E015A"/>
    <w:rsid w:val="005E04B7"/>
    <w:rsid w:val="005E1917"/>
    <w:rsid w:val="005E3348"/>
    <w:rsid w:val="005E3C3F"/>
    <w:rsid w:val="005E41C4"/>
    <w:rsid w:val="005E6956"/>
    <w:rsid w:val="005E6C66"/>
    <w:rsid w:val="005F0607"/>
    <w:rsid w:val="005F4741"/>
    <w:rsid w:val="005F7EA2"/>
    <w:rsid w:val="00600D83"/>
    <w:rsid w:val="00601DFA"/>
    <w:rsid w:val="00601EC8"/>
    <w:rsid w:val="00607FD9"/>
    <w:rsid w:val="0061167A"/>
    <w:rsid w:val="00613FFF"/>
    <w:rsid w:val="00616949"/>
    <w:rsid w:val="00616B89"/>
    <w:rsid w:val="006203A4"/>
    <w:rsid w:val="006203E4"/>
    <w:rsid w:val="0062112A"/>
    <w:rsid w:val="00622670"/>
    <w:rsid w:val="00624097"/>
    <w:rsid w:val="00624851"/>
    <w:rsid w:val="006311D3"/>
    <w:rsid w:val="0063185D"/>
    <w:rsid w:val="00631969"/>
    <w:rsid w:val="00640AC9"/>
    <w:rsid w:val="00641F7A"/>
    <w:rsid w:val="0064480B"/>
    <w:rsid w:val="0064689E"/>
    <w:rsid w:val="00647E28"/>
    <w:rsid w:val="00647F28"/>
    <w:rsid w:val="00652867"/>
    <w:rsid w:val="00654C74"/>
    <w:rsid w:val="0065736E"/>
    <w:rsid w:val="006651E6"/>
    <w:rsid w:val="00670260"/>
    <w:rsid w:val="00671B0D"/>
    <w:rsid w:val="0067211F"/>
    <w:rsid w:val="00675BEE"/>
    <w:rsid w:val="00676A01"/>
    <w:rsid w:val="006770BF"/>
    <w:rsid w:val="00687613"/>
    <w:rsid w:val="00691A57"/>
    <w:rsid w:val="00693576"/>
    <w:rsid w:val="006936A9"/>
    <w:rsid w:val="00695BD6"/>
    <w:rsid w:val="006962A4"/>
    <w:rsid w:val="006A1891"/>
    <w:rsid w:val="006A1F4B"/>
    <w:rsid w:val="006A5E82"/>
    <w:rsid w:val="006A66AF"/>
    <w:rsid w:val="006A67EE"/>
    <w:rsid w:val="006B0489"/>
    <w:rsid w:val="006B24C1"/>
    <w:rsid w:val="006B4DD1"/>
    <w:rsid w:val="006B7189"/>
    <w:rsid w:val="006B7921"/>
    <w:rsid w:val="006B7FEC"/>
    <w:rsid w:val="006C0FA7"/>
    <w:rsid w:val="006C323D"/>
    <w:rsid w:val="006C3A5B"/>
    <w:rsid w:val="006C7152"/>
    <w:rsid w:val="006C7785"/>
    <w:rsid w:val="006D0C25"/>
    <w:rsid w:val="006D0F13"/>
    <w:rsid w:val="006D14E1"/>
    <w:rsid w:val="006D1E37"/>
    <w:rsid w:val="006D3E8C"/>
    <w:rsid w:val="006D40AA"/>
    <w:rsid w:val="006D6297"/>
    <w:rsid w:val="006E088F"/>
    <w:rsid w:val="006E0E0F"/>
    <w:rsid w:val="006E3972"/>
    <w:rsid w:val="006E5E0D"/>
    <w:rsid w:val="006E6FC4"/>
    <w:rsid w:val="006F0E6F"/>
    <w:rsid w:val="00701931"/>
    <w:rsid w:val="007019AF"/>
    <w:rsid w:val="00701FA8"/>
    <w:rsid w:val="00702E52"/>
    <w:rsid w:val="00703C3D"/>
    <w:rsid w:val="007048D2"/>
    <w:rsid w:val="007063F8"/>
    <w:rsid w:val="00706658"/>
    <w:rsid w:val="007070A6"/>
    <w:rsid w:val="00707B0C"/>
    <w:rsid w:val="00710DF4"/>
    <w:rsid w:val="00714227"/>
    <w:rsid w:val="0071457F"/>
    <w:rsid w:val="00720708"/>
    <w:rsid w:val="00724C5C"/>
    <w:rsid w:val="00727BD7"/>
    <w:rsid w:val="00727F90"/>
    <w:rsid w:val="007322C8"/>
    <w:rsid w:val="00733973"/>
    <w:rsid w:val="00736B79"/>
    <w:rsid w:val="00741F9A"/>
    <w:rsid w:val="00742E1C"/>
    <w:rsid w:val="007506E7"/>
    <w:rsid w:val="00755083"/>
    <w:rsid w:val="00760B80"/>
    <w:rsid w:val="00762321"/>
    <w:rsid w:val="00763DC0"/>
    <w:rsid w:val="00765173"/>
    <w:rsid w:val="007667D6"/>
    <w:rsid w:val="00770B8A"/>
    <w:rsid w:val="00773279"/>
    <w:rsid w:val="00774C12"/>
    <w:rsid w:val="007757CB"/>
    <w:rsid w:val="00776375"/>
    <w:rsid w:val="00776C97"/>
    <w:rsid w:val="00781463"/>
    <w:rsid w:val="00782672"/>
    <w:rsid w:val="00784A37"/>
    <w:rsid w:val="00784F1B"/>
    <w:rsid w:val="00786C50"/>
    <w:rsid w:val="00791058"/>
    <w:rsid w:val="00792427"/>
    <w:rsid w:val="007939EF"/>
    <w:rsid w:val="00793B04"/>
    <w:rsid w:val="00793B38"/>
    <w:rsid w:val="00794FF1"/>
    <w:rsid w:val="007966B5"/>
    <w:rsid w:val="00796894"/>
    <w:rsid w:val="007A027C"/>
    <w:rsid w:val="007A19B9"/>
    <w:rsid w:val="007A1A2A"/>
    <w:rsid w:val="007A1C4E"/>
    <w:rsid w:val="007A2B2D"/>
    <w:rsid w:val="007A43E1"/>
    <w:rsid w:val="007A440E"/>
    <w:rsid w:val="007B20C1"/>
    <w:rsid w:val="007B3004"/>
    <w:rsid w:val="007B6F5C"/>
    <w:rsid w:val="007C0323"/>
    <w:rsid w:val="007C15BC"/>
    <w:rsid w:val="007C534E"/>
    <w:rsid w:val="007C65F4"/>
    <w:rsid w:val="007D19D6"/>
    <w:rsid w:val="007D22B2"/>
    <w:rsid w:val="007D268C"/>
    <w:rsid w:val="007D2DE3"/>
    <w:rsid w:val="007E2B6A"/>
    <w:rsid w:val="007E44F5"/>
    <w:rsid w:val="007E7A72"/>
    <w:rsid w:val="007F061A"/>
    <w:rsid w:val="007F1386"/>
    <w:rsid w:val="007F253F"/>
    <w:rsid w:val="00800D56"/>
    <w:rsid w:val="00801952"/>
    <w:rsid w:val="00807071"/>
    <w:rsid w:val="008130B4"/>
    <w:rsid w:val="008141BE"/>
    <w:rsid w:val="00814551"/>
    <w:rsid w:val="00814C63"/>
    <w:rsid w:val="008163B5"/>
    <w:rsid w:val="00817422"/>
    <w:rsid w:val="00820AC4"/>
    <w:rsid w:val="008219BE"/>
    <w:rsid w:val="00825025"/>
    <w:rsid w:val="0082581F"/>
    <w:rsid w:val="00825B0D"/>
    <w:rsid w:val="0082792E"/>
    <w:rsid w:val="008323DB"/>
    <w:rsid w:val="00835A87"/>
    <w:rsid w:val="00835E54"/>
    <w:rsid w:val="008431CC"/>
    <w:rsid w:val="00843829"/>
    <w:rsid w:val="00844A38"/>
    <w:rsid w:val="00846C7E"/>
    <w:rsid w:val="00851AB4"/>
    <w:rsid w:val="00852DAD"/>
    <w:rsid w:val="008542F0"/>
    <w:rsid w:val="008604A0"/>
    <w:rsid w:val="00860E43"/>
    <w:rsid w:val="00861D64"/>
    <w:rsid w:val="00862614"/>
    <w:rsid w:val="00862CF0"/>
    <w:rsid w:val="00865655"/>
    <w:rsid w:val="00867CB7"/>
    <w:rsid w:val="00870260"/>
    <w:rsid w:val="00872ED1"/>
    <w:rsid w:val="0087356B"/>
    <w:rsid w:val="00874536"/>
    <w:rsid w:val="00875C67"/>
    <w:rsid w:val="00876764"/>
    <w:rsid w:val="00880F7C"/>
    <w:rsid w:val="0088654D"/>
    <w:rsid w:val="008867A3"/>
    <w:rsid w:val="00886D08"/>
    <w:rsid w:val="008902A3"/>
    <w:rsid w:val="008908E2"/>
    <w:rsid w:val="00893373"/>
    <w:rsid w:val="00894207"/>
    <w:rsid w:val="00894E0E"/>
    <w:rsid w:val="008A100F"/>
    <w:rsid w:val="008A12EF"/>
    <w:rsid w:val="008A19D4"/>
    <w:rsid w:val="008A23C5"/>
    <w:rsid w:val="008A31A2"/>
    <w:rsid w:val="008A5B08"/>
    <w:rsid w:val="008A62BD"/>
    <w:rsid w:val="008A69E5"/>
    <w:rsid w:val="008B0489"/>
    <w:rsid w:val="008B3178"/>
    <w:rsid w:val="008B5152"/>
    <w:rsid w:val="008B77BF"/>
    <w:rsid w:val="008B794C"/>
    <w:rsid w:val="008C19CB"/>
    <w:rsid w:val="008C48FA"/>
    <w:rsid w:val="008C4FD1"/>
    <w:rsid w:val="008C542A"/>
    <w:rsid w:val="008C5CCA"/>
    <w:rsid w:val="008C76B2"/>
    <w:rsid w:val="008D03ED"/>
    <w:rsid w:val="008D12AA"/>
    <w:rsid w:val="008D2C18"/>
    <w:rsid w:val="008D4050"/>
    <w:rsid w:val="008D44FA"/>
    <w:rsid w:val="008D5561"/>
    <w:rsid w:val="008D5794"/>
    <w:rsid w:val="008D5BEE"/>
    <w:rsid w:val="008E3192"/>
    <w:rsid w:val="008E794C"/>
    <w:rsid w:val="008F3DD2"/>
    <w:rsid w:val="008F3F52"/>
    <w:rsid w:val="008F4A19"/>
    <w:rsid w:val="008F4D0E"/>
    <w:rsid w:val="008F55E0"/>
    <w:rsid w:val="00900936"/>
    <w:rsid w:val="00902043"/>
    <w:rsid w:val="00904474"/>
    <w:rsid w:val="0090732B"/>
    <w:rsid w:val="009107E2"/>
    <w:rsid w:val="00911064"/>
    <w:rsid w:val="00912484"/>
    <w:rsid w:val="00914410"/>
    <w:rsid w:val="00915BCE"/>
    <w:rsid w:val="00917E1D"/>
    <w:rsid w:val="00921355"/>
    <w:rsid w:val="00921722"/>
    <w:rsid w:val="00924761"/>
    <w:rsid w:val="009269D6"/>
    <w:rsid w:val="00926C6A"/>
    <w:rsid w:val="00935455"/>
    <w:rsid w:val="009366C6"/>
    <w:rsid w:val="00941336"/>
    <w:rsid w:val="009418E3"/>
    <w:rsid w:val="00944C73"/>
    <w:rsid w:val="00945781"/>
    <w:rsid w:val="00945AB4"/>
    <w:rsid w:val="00947F92"/>
    <w:rsid w:val="009503E3"/>
    <w:rsid w:val="00953EAB"/>
    <w:rsid w:val="00954225"/>
    <w:rsid w:val="00955B3C"/>
    <w:rsid w:val="00957666"/>
    <w:rsid w:val="00957F2F"/>
    <w:rsid w:val="009610F6"/>
    <w:rsid w:val="00961391"/>
    <w:rsid w:val="009614FA"/>
    <w:rsid w:val="00961736"/>
    <w:rsid w:val="00961BF2"/>
    <w:rsid w:val="00961FC1"/>
    <w:rsid w:val="0096570B"/>
    <w:rsid w:val="00966F44"/>
    <w:rsid w:val="00967286"/>
    <w:rsid w:val="00971947"/>
    <w:rsid w:val="0097560D"/>
    <w:rsid w:val="009759D0"/>
    <w:rsid w:val="00976D56"/>
    <w:rsid w:val="00977D95"/>
    <w:rsid w:val="00982839"/>
    <w:rsid w:val="00984D7D"/>
    <w:rsid w:val="0099058F"/>
    <w:rsid w:val="009918FB"/>
    <w:rsid w:val="00991A7A"/>
    <w:rsid w:val="00991AA8"/>
    <w:rsid w:val="009939A0"/>
    <w:rsid w:val="0099442B"/>
    <w:rsid w:val="009950A4"/>
    <w:rsid w:val="009955DC"/>
    <w:rsid w:val="00995BF6"/>
    <w:rsid w:val="009A0CA2"/>
    <w:rsid w:val="009A2AE5"/>
    <w:rsid w:val="009A34F1"/>
    <w:rsid w:val="009A4F25"/>
    <w:rsid w:val="009A62C5"/>
    <w:rsid w:val="009B0082"/>
    <w:rsid w:val="009B199B"/>
    <w:rsid w:val="009B1A6C"/>
    <w:rsid w:val="009B1DC9"/>
    <w:rsid w:val="009B2C84"/>
    <w:rsid w:val="009B6285"/>
    <w:rsid w:val="009B6D5D"/>
    <w:rsid w:val="009C36E8"/>
    <w:rsid w:val="009C5CCB"/>
    <w:rsid w:val="009C6A03"/>
    <w:rsid w:val="009C6A37"/>
    <w:rsid w:val="009D32B9"/>
    <w:rsid w:val="009D3A32"/>
    <w:rsid w:val="009D3A46"/>
    <w:rsid w:val="009D665B"/>
    <w:rsid w:val="009D6EDA"/>
    <w:rsid w:val="009E0454"/>
    <w:rsid w:val="009E0B6F"/>
    <w:rsid w:val="009E180B"/>
    <w:rsid w:val="009E3A24"/>
    <w:rsid w:val="009E4545"/>
    <w:rsid w:val="009E46D6"/>
    <w:rsid w:val="009E6F38"/>
    <w:rsid w:val="009F049A"/>
    <w:rsid w:val="009F1C61"/>
    <w:rsid w:val="009F4AA0"/>
    <w:rsid w:val="009F6A46"/>
    <w:rsid w:val="009F7BEC"/>
    <w:rsid w:val="00A0044E"/>
    <w:rsid w:val="00A0796D"/>
    <w:rsid w:val="00A11E6C"/>
    <w:rsid w:val="00A1343E"/>
    <w:rsid w:val="00A142E6"/>
    <w:rsid w:val="00A208F3"/>
    <w:rsid w:val="00A21426"/>
    <w:rsid w:val="00A220DC"/>
    <w:rsid w:val="00A22A43"/>
    <w:rsid w:val="00A25B69"/>
    <w:rsid w:val="00A315DF"/>
    <w:rsid w:val="00A36047"/>
    <w:rsid w:val="00A37686"/>
    <w:rsid w:val="00A415C2"/>
    <w:rsid w:val="00A417B0"/>
    <w:rsid w:val="00A41B8E"/>
    <w:rsid w:val="00A42926"/>
    <w:rsid w:val="00A45988"/>
    <w:rsid w:val="00A45F3D"/>
    <w:rsid w:val="00A53769"/>
    <w:rsid w:val="00A5447C"/>
    <w:rsid w:val="00A56BE8"/>
    <w:rsid w:val="00A56ED9"/>
    <w:rsid w:val="00A57314"/>
    <w:rsid w:val="00A61DA3"/>
    <w:rsid w:val="00A62C02"/>
    <w:rsid w:val="00A63F30"/>
    <w:rsid w:val="00A65B75"/>
    <w:rsid w:val="00A67C64"/>
    <w:rsid w:val="00A7042C"/>
    <w:rsid w:val="00A71960"/>
    <w:rsid w:val="00A74BA0"/>
    <w:rsid w:val="00A75C94"/>
    <w:rsid w:val="00A76A4F"/>
    <w:rsid w:val="00A76B11"/>
    <w:rsid w:val="00A85FF4"/>
    <w:rsid w:val="00A8733E"/>
    <w:rsid w:val="00A905FD"/>
    <w:rsid w:val="00A90DAB"/>
    <w:rsid w:val="00A90FDE"/>
    <w:rsid w:val="00A94B01"/>
    <w:rsid w:val="00AA2B04"/>
    <w:rsid w:val="00AA4C05"/>
    <w:rsid w:val="00AA64CF"/>
    <w:rsid w:val="00AA6637"/>
    <w:rsid w:val="00AB1919"/>
    <w:rsid w:val="00AB1BE0"/>
    <w:rsid w:val="00AB5BA1"/>
    <w:rsid w:val="00AB64D7"/>
    <w:rsid w:val="00AC0334"/>
    <w:rsid w:val="00AC1777"/>
    <w:rsid w:val="00AD1152"/>
    <w:rsid w:val="00AD6398"/>
    <w:rsid w:val="00AD6CE6"/>
    <w:rsid w:val="00AE1944"/>
    <w:rsid w:val="00AE24D5"/>
    <w:rsid w:val="00AE3728"/>
    <w:rsid w:val="00AE3A68"/>
    <w:rsid w:val="00AE75BA"/>
    <w:rsid w:val="00AF4964"/>
    <w:rsid w:val="00AF4DC8"/>
    <w:rsid w:val="00B05475"/>
    <w:rsid w:val="00B05F06"/>
    <w:rsid w:val="00B064BC"/>
    <w:rsid w:val="00B126D7"/>
    <w:rsid w:val="00B1337C"/>
    <w:rsid w:val="00B14386"/>
    <w:rsid w:val="00B14906"/>
    <w:rsid w:val="00B168F4"/>
    <w:rsid w:val="00B22EFC"/>
    <w:rsid w:val="00B22F52"/>
    <w:rsid w:val="00B2524D"/>
    <w:rsid w:val="00B30579"/>
    <w:rsid w:val="00B31B2F"/>
    <w:rsid w:val="00B3204B"/>
    <w:rsid w:val="00B3395E"/>
    <w:rsid w:val="00B34CA6"/>
    <w:rsid w:val="00B375BA"/>
    <w:rsid w:val="00B41023"/>
    <w:rsid w:val="00B42677"/>
    <w:rsid w:val="00B42E25"/>
    <w:rsid w:val="00B43E7B"/>
    <w:rsid w:val="00B46D94"/>
    <w:rsid w:val="00B509CA"/>
    <w:rsid w:val="00B51D79"/>
    <w:rsid w:val="00B527E8"/>
    <w:rsid w:val="00B54D92"/>
    <w:rsid w:val="00B55243"/>
    <w:rsid w:val="00B616E4"/>
    <w:rsid w:val="00B65493"/>
    <w:rsid w:val="00B67F8A"/>
    <w:rsid w:val="00B72125"/>
    <w:rsid w:val="00B72F67"/>
    <w:rsid w:val="00B7692D"/>
    <w:rsid w:val="00B81208"/>
    <w:rsid w:val="00B8248E"/>
    <w:rsid w:val="00B82CCF"/>
    <w:rsid w:val="00B847AD"/>
    <w:rsid w:val="00B850BA"/>
    <w:rsid w:val="00B8576C"/>
    <w:rsid w:val="00B91D91"/>
    <w:rsid w:val="00B9243C"/>
    <w:rsid w:val="00B92750"/>
    <w:rsid w:val="00B92B5A"/>
    <w:rsid w:val="00B94752"/>
    <w:rsid w:val="00BA0318"/>
    <w:rsid w:val="00BA6137"/>
    <w:rsid w:val="00BB005C"/>
    <w:rsid w:val="00BB14F4"/>
    <w:rsid w:val="00BB5A3B"/>
    <w:rsid w:val="00BB6961"/>
    <w:rsid w:val="00BB7D97"/>
    <w:rsid w:val="00BC03D2"/>
    <w:rsid w:val="00BC167D"/>
    <w:rsid w:val="00BC353A"/>
    <w:rsid w:val="00BC3581"/>
    <w:rsid w:val="00BC3AB0"/>
    <w:rsid w:val="00BC5BEC"/>
    <w:rsid w:val="00BC636F"/>
    <w:rsid w:val="00BD018D"/>
    <w:rsid w:val="00BD1149"/>
    <w:rsid w:val="00BD26EC"/>
    <w:rsid w:val="00BD51EA"/>
    <w:rsid w:val="00BD7A60"/>
    <w:rsid w:val="00BE3D95"/>
    <w:rsid w:val="00BE3FED"/>
    <w:rsid w:val="00BE5AAD"/>
    <w:rsid w:val="00BE6497"/>
    <w:rsid w:val="00BE7AE6"/>
    <w:rsid w:val="00BE7C0C"/>
    <w:rsid w:val="00BF586C"/>
    <w:rsid w:val="00BF5AD5"/>
    <w:rsid w:val="00C01131"/>
    <w:rsid w:val="00C01C72"/>
    <w:rsid w:val="00C04999"/>
    <w:rsid w:val="00C05BD9"/>
    <w:rsid w:val="00C05EF9"/>
    <w:rsid w:val="00C06EC0"/>
    <w:rsid w:val="00C111BE"/>
    <w:rsid w:val="00C113B6"/>
    <w:rsid w:val="00C1274E"/>
    <w:rsid w:val="00C14315"/>
    <w:rsid w:val="00C2261B"/>
    <w:rsid w:val="00C235FD"/>
    <w:rsid w:val="00C3009A"/>
    <w:rsid w:val="00C30404"/>
    <w:rsid w:val="00C36846"/>
    <w:rsid w:val="00C47155"/>
    <w:rsid w:val="00C4725A"/>
    <w:rsid w:val="00C477F1"/>
    <w:rsid w:val="00C5066F"/>
    <w:rsid w:val="00C52C87"/>
    <w:rsid w:val="00C52E6A"/>
    <w:rsid w:val="00C57F43"/>
    <w:rsid w:val="00C61285"/>
    <w:rsid w:val="00C6180E"/>
    <w:rsid w:val="00C638FB"/>
    <w:rsid w:val="00C644FD"/>
    <w:rsid w:val="00C659A1"/>
    <w:rsid w:val="00C67274"/>
    <w:rsid w:val="00C749FB"/>
    <w:rsid w:val="00C836E6"/>
    <w:rsid w:val="00C87095"/>
    <w:rsid w:val="00C949CF"/>
    <w:rsid w:val="00C950A6"/>
    <w:rsid w:val="00C95C64"/>
    <w:rsid w:val="00CA1AC0"/>
    <w:rsid w:val="00CA1C42"/>
    <w:rsid w:val="00CA4652"/>
    <w:rsid w:val="00CA5F31"/>
    <w:rsid w:val="00CA7FE1"/>
    <w:rsid w:val="00CB0591"/>
    <w:rsid w:val="00CB2251"/>
    <w:rsid w:val="00CB32F5"/>
    <w:rsid w:val="00CB78C1"/>
    <w:rsid w:val="00CC0055"/>
    <w:rsid w:val="00CC5A6D"/>
    <w:rsid w:val="00CC5DC4"/>
    <w:rsid w:val="00CD0139"/>
    <w:rsid w:val="00CD368E"/>
    <w:rsid w:val="00CD396A"/>
    <w:rsid w:val="00CD3F34"/>
    <w:rsid w:val="00CD7EF0"/>
    <w:rsid w:val="00CE1C19"/>
    <w:rsid w:val="00CE425C"/>
    <w:rsid w:val="00CE56D9"/>
    <w:rsid w:val="00CE5832"/>
    <w:rsid w:val="00CF1231"/>
    <w:rsid w:val="00D00D46"/>
    <w:rsid w:val="00D01EBF"/>
    <w:rsid w:val="00D024A3"/>
    <w:rsid w:val="00D02BE4"/>
    <w:rsid w:val="00D06210"/>
    <w:rsid w:val="00D1011F"/>
    <w:rsid w:val="00D14B9A"/>
    <w:rsid w:val="00D24528"/>
    <w:rsid w:val="00D31F96"/>
    <w:rsid w:val="00D32610"/>
    <w:rsid w:val="00D34147"/>
    <w:rsid w:val="00D37839"/>
    <w:rsid w:val="00D37F63"/>
    <w:rsid w:val="00D40B0D"/>
    <w:rsid w:val="00D46734"/>
    <w:rsid w:val="00D46950"/>
    <w:rsid w:val="00D46C5E"/>
    <w:rsid w:val="00D5018C"/>
    <w:rsid w:val="00D530E2"/>
    <w:rsid w:val="00D530F7"/>
    <w:rsid w:val="00D5714A"/>
    <w:rsid w:val="00D571C8"/>
    <w:rsid w:val="00D60FAE"/>
    <w:rsid w:val="00D66760"/>
    <w:rsid w:val="00D66BE5"/>
    <w:rsid w:val="00D67A8B"/>
    <w:rsid w:val="00D707A3"/>
    <w:rsid w:val="00D73598"/>
    <w:rsid w:val="00D75F60"/>
    <w:rsid w:val="00D77529"/>
    <w:rsid w:val="00D80580"/>
    <w:rsid w:val="00D834CD"/>
    <w:rsid w:val="00D84ABC"/>
    <w:rsid w:val="00D84D58"/>
    <w:rsid w:val="00D86C73"/>
    <w:rsid w:val="00D87585"/>
    <w:rsid w:val="00D96A22"/>
    <w:rsid w:val="00D97611"/>
    <w:rsid w:val="00DA0287"/>
    <w:rsid w:val="00DA0ADA"/>
    <w:rsid w:val="00DA471C"/>
    <w:rsid w:val="00DA4DE0"/>
    <w:rsid w:val="00DB01FB"/>
    <w:rsid w:val="00DB09AD"/>
    <w:rsid w:val="00DB4B3B"/>
    <w:rsid w:val="00DB4CC8"/>
    <w:rsid w:val="00DB590D"/>
    <w:rsid w:val="00DB5A9A"/>
    <w:rsid w:val="00DB61E4"/>
    <w:rsid w:val="00DB665C"/>
    <w:rsid w:val="00DC02DF"/>
    <w:rsid w:val="00DC066D"/>
    <w:rsid w:val="00DC3AC5"/>
    <w:rsid w:val="00DC4A5C"/>
    <w:rsid w:val="00DC4B0C"/>
    <w:rsid w:val="00DC7A41"/>
    <w:rsid w:val="00DD28FC"/>
    <w:rsid w:val="00DD2B71"/>
    <w:rsid w:val="00DD2DCD"/>
    <w:rsid w:val="00DD3ACC"/>
    <w:rsid w:val="00DD53A8"/>
    <w:rsid w:val="00DD6485"/>
    <w:rsid w:val="00DE1B08"/>
    <w:rsid w:val="00DE222A"/>
    <w:rsid w:val="00DE38F3"/>
    <w:rsid w:val="00DE3AA9"/>
    <w:rsid w:val="00DE4C0B"/>
    <w:rsid w:val="00DF31A9"/>
    <w:rsid w:val="00DF3B7E"/>
    <w:rsid w:val="00DF4E94"/>
    <w:rsid w:val="00DF7415"/>
    <w:rsid w:val="00E02DCF"/>
    <w:rsid w:val="00E04CD2"/>
    <w:rsid w:val="00E07B7D"/>
    <w:rsid w:val="00E108CF"/>
    <w:rsid w:val="00E110EA"/>
    <w:rsid w:val="00E11399"/>
    <w:rsid w:val="00E120F1"/>
    <w:rsid w:val="00E12975"/>
    <w:rsid w:val="00E13396"/>
    <w:rsid w:val="00E13F8C"/>
    <w:rsid w:val="00E16586"/>
    <w:rsid w:val="00E1770E"/>
    <w:rsid w:val="00E21956"/>
    <w:rsid w:val="00E21C56"/>
    <w:rsid w:val="00E24D1D"/>
    <w:rsid w:val="00E2699D"/>
    <w:rsid w:val="00E26CD7"/>
    <w:rsid w:val="00E2700D"/>
    <w:rsid w:val="00E27056"/>
    <w:rsid w:val="00E320C1"/>
    <w:rsid w:val="00E322B7"/>
    <w:rsid w:val="00E400A4"/>
    <w:rsid w:val="00E43625"/>
    <w:rsid w:val="00E44631"/>
    <w:rsid w:val="00E44B5D"/>
    <w:rsid w:val="00E50303"/>
    <w:rsid w:val="00E51C90"/>
    <w:rsid w:val="00E56AB2"/>
    <w:rsid w:val="00E576DC"/>
    <w:rsid w:val="00E6271B"/>
    <w:rsid w:val="00E62BC1"/>
    <w:rsid w:val="00E669DE"/>
    <w:rsid w:val="00E67FE4"/>
    <w:rsid w:val="00E73A13"/>
    <w:rsid w:val="00E77024"/>
    <w:rsid w:val="00E7728A"/>
    <w:rsid w:val="00E77683"/>
    <w:rsid w:val="00E80300"/>
    <w:rsid w:val="00E8037F"/>
    <w:rsid w:val="00E80CC0"/>
    <w:rsid w:val="00E8517C"/>
    <w:rsid w:val="00E8547F"/>
    <w:rsid w:val="00E87222"/>
    <w:rsid w:val="00E90EC8"/>
    <w:rsid w:val="00E921B2"/>
    <w:rsid w:val="00E93457"/>
    <w:rsid w:val="00E94941"/>
    <w:rsid w:val="00E95559"/>
    <w:rsid w:val="00E97C91"/>
    <w:rsid w:val="00EA02B4"/>
    <w:rsid w:val="00EA05EB"/>
    <w:rsid w:val="00EA2FB6"/>
    <w:rsid w:val="00EA39CA"/>
    <w:rsid w:val="00EA5835"/>
    <w:rsid w:val="00EA7E61"/>
    <w:rsid w:val="00EB4C52"/>
    <w:rsid w:val="00EB5B0B"/>
    <w:rsid w:val="00EB5BF2"/>
    <w:rsid w:val="00EB7320"/>
    <w:rsid w:val="00EC1485"/>
    <w:rsid w:val="00EC4F1C"/>
    <w:rsid w:val="00EC574B"/>
    <w:rsid w:val="00EC7860"/>
    <w:rsid w:val="00ED0D6D"/>
    <w:rsid w:val="00ED1187"/>
    <w:rsid w:val="00EE014D"/>
    <w:rsid w:val="00EE0552"/>
    <w:rsid w:val="00EE0AD4"/>
    <w:rsid w:val="00EE162B"/>
    <w:rsid w:val="00EE19B3"/>
    <w:rsid w:val="00EE4BAB"/>
    <w:rsid w:val="00EE4C46"/>
    <w:rsid w:val="00EE573F"/>
    <w:rsid w:val="00EE576C"/>
    <w:rsid w:val="00EE6F0E"/>
    <w:rsid w:val="00EE7590"/>
    <w:rsid w:val="00EE7C46"/>
    <w:rsid w:val="00EF0B77"/>
    <w:rsid w:val="00EF2D37"/>
    <w:rsid w:val="00EF3441"/>
    <w:rsid w:val="00EF4576"/>
    <w:rsid w:val="00EF4B8B"/>
    <w:rsid w:val="00EF4EF9"/>
    <w:rsid w:val="00EF55E7"/>
    <w:rsid w:val="00F000B3"/>
    <w:rsid w:val="00F00A2B"/>
    <w:rsid w:val="00F011B0"/>
    <w:rsid w:val="00F02C71"/>
    <w:rsid w:val="00F0446D"/>
    <w:rsid w:val="00F06326"/>
    <w:rsid w:val="00F1109B"/>
    <w:rsid w:val="00F132F3"/>
    <w:rsid w:val="00F2424E"/>
    <w:rsid w:val="00F30290"/>
    <w:rsid w:val="00F32176"/>
    <w:rsid w:val="00F32213"/>
    <w:rsid w:val="00F3274D"/>
    <w:rsid w:val="00F35B3F"/>
    <w:rsid w:val="00F40DDC"/>
    <w:rsid w:val="00F41BF0"/>
    <w:rsid w:val="00F5361C"/>
    <w:rsid w:val="00F53799"/>
    <w:rsid w:val="00F53BCB"/>
    <w:rsid w:val="00F54070"/>
    <w:rsid w:val="00F56CCF"/>
    <w:rsid w:val="00F62016"/>
    <w:rsid w:val="00F64B60"/>
    <w:rsid w:val="00F66C57"/>
    <w:rsid w:val="00F67A74"/>
    <w:rsid w:val="00F67EF2"/>
    <w:rsid w:val="00F7210B"/>
    <w:rsid w:val="00F727B1"/>
    <w:rsid w:val="00F73A51"/>
    <w:rsid w:val="00F77811"/>
    <w:rsid w:val="00F823BE"/>
    <w:rsid w:val="00F83E47"/>
    <w:rsid w:val="00F87620"/>
    <w:rsid w:val="00F9268E"/>
    <w:rsid w:val="00F92FD3"/>
    <w:rsid w:val="00F951ED"/>
    <w:rsid w:val="00F96DFB"/>
    <w:rsid w:val="00F970F9"/>
    <w:rsid w:val="00F97B8F"/>
    <w:rsid w:val="00FA028A"/>
    <w:rsid w:val="00FA1A51"/>
    <w:rsid w:val="00FA67E7"/>
    <w:rsid w:val="00FA7A22"/>
    <w:rsid w:val="00FB154C"/>
    <w:rsid w:val="00FB6815"/>
    <w:rsid w:val="00FB6E39"/>
    <w:rsid w:val="00FB7B62"/>
    <w:rsid w:val="00FB7BDF"/>
    <w:rsid w:val="00FC03CF"/>
    <w:rsid w:val="00FC2E7A"/>
    <w:rsid w:val="00FC68D2"/>
    <w:rsid w:val="00FD0412"/>
    <w:rsid w:val="00FD0EEF"/>
    <w:rsid w:val="00FD1646"/>
    <w:rsid w:val="00FD3DCD"/>
    <w:rsid w:val="00FD4DA6"/>
    <w:rsid w:val="00FD57ED"/>
    <w:rsid w:val="00FE6EEA"/>
    <w:rsid w:val="00FF0544"/>
    <w:rsid w:val="00FF0E50"/>
    <w:rsid w:val="00FF5073"/>
    <w:rsid w:val="00FF528D"/>
    <w:rsid w:val="00FF6C61"/>
    <w:rsid w:val="00FF7E6D"/>
    <w:rsid w:val="011BFB65"/>
    <w:rsid w:val="0164C5D8"/>
    <w:rsid w:val="0193F198"/>
    <w:rsid w:val="0196D2CE"/>
    <w:rsid w:val="01A3F585"/>
    <w:rsid w:val="01BC44F7"/>
    <w:rsid w:val="01C2FC13"/>
    <w:rsid w:val="01F21872"/>
    <w:rsid w:val="01F4C0CA"/>
    <w:rsid w:val="020A3255"/>
    <w:rsid w:val="020CD21F"/>
    <w:rsid w:val="025D096C"/>
    <w:rsid w:val="025F6113"/>
    <w:rsid w:val="0269129D"/>
    <w:rsid w:val="0280E47F"/>
    <w:rsid w:val="02D95AA1"/>
    <w:rsid w:val="02F59A29"/>
    <w:rsid w:val="032DDDFD"/>
    <w:rsid w:val="034C4F27"/>
    <w:rsid w:val="03B8E54B"/>
    <w:rsid w:val="03EFE579"/>
    <w:rsid w:val="03F38137"/>
    <w:rsid w:val="043B46DA"/>
    <w:rsid w:val="044F6847"/>
    <w:rsid w:val="047B8FBF"/>
    <w:rsid w:val="04943DA2"/>
    <w:rsid w:val="056D1F75"/>
    <w:rsid w:val="05A3B8C1"/>
    <w:rsid w:val="05FB24DE"/>
    <w:rsid w:val="06344A95"/>
    <w:rsid w:val="064E9151"/>
    <w:rsid w:val="067C5335"/>
    <w:rsid w:val="0689C8C3"/>
    <w:rsid w:val="069753A3"/>
    <w:rsid w:val="072CB181"/>
    <w:rsid w:val="07493D8E"/>
    <w:rsid w:val="074AEB06"/>
    <w:rsid w:val="07502A3B"/>
    <w:rsid w:val="07AE3197"/>
    <w:rsid w:val="082B305E"/>
    <w:rsid w:val="08471DD8"/>
    <w:rsid w:val="0855BB75"/>
    <w:rsid w:val="0862AD9C"/>
    <w:rsid w:val="0872C3F7"/>
    <w:rsid w:val="08ADF264"/>
    <w:rsid w:val="08CC81BA"/>
    <w:rsid w:val="08D12F8A"/>
    <w:rsid w:val="08D2E469"/>
    <w:rsid w:val="09002DF0"/>
    <w:rsid w:val="09183822"/>
    <w:rsid w:val="094695A1"/>
    <w:rsid w:val="0985F831"/>
    <w:rsid w:val="09D69FAA"/>
    <w:rsid w:val="09E9F1D0"/>
    <w:rsid w:val="09EB7AFF"/>
    <w:rsid w:val="09F4B8B6"/>
    <w:rsid w:val="09F8E921"/>
    <w:rsid w:val="09FE648B"/>
    <w:rsid w:val="0A0E51EF"/>
    <w:rsid w:val="0AEF3B38"/>
    <w:rsid w:val="0B7ADCAB"/>
    <w:rsid w:val="0B88AA4E"/>
    <w:rsid w:val="0B8A6D7B"/>
    <w:rsid w:val="0B92A4C5"/>
    <w:rsid w:val="0BA120F3"/>
    <w:rsid w:val="0BAE8955"/>
    <w:rsid w:val="0BB73ED4"/>
    <w:rsid w:val="0BD77BFA"/>
    <w:rsid w:val="0BEB308B"/>
    <w:rsid w:val="0C22583B"/>
    <w:rsid w:val="0C259663"/>
    <w:rsid w:val="0C29C156"/>
    <w:rsid w:val="0C346198"/>
    <w:rsid w:val="0C8AF163"/>
    <w:rsid w:val="0CC2932A"/>
    <w:rsid w:val="0CDFDFB5"/>
    <w:rsid w:val="0CE285B4"/>
    <w:rsid w:val="0CE849B6"/>
    <w:rsid w:val="0CE8EC49"/>
    <w:rsid w:val="0CF3182A"/>
    <w:rsid w:val="0D53B369"/>
    <w:rsid w:val="0D674BC9"/>
    <w:rsid w:val="0D89BF96"/>
    <w:rsid w:val="0DCB126D"/>
    <w:rsid w:val="0E0DFD72"/>
    <w:rsid w:val="0E41FAA3"/>
    <w:rsid w:val="0E59B85B"/>
    <w:rsid w:val="0E6BEC67"/>
    <w:rsid w:val="0EB0917D"/>
    <w:rsid w:val="0ED6B574"/>
    <w:rsid w:val="0F17F264"/>
    <w:rsid w:val="0F5266F0"/>
    <w:rsid w:val="0F644C04"/>
    <w:rsid w:val="0F703282"/>
    <w:rsid w:val="0F715268"/>
    <w:rsid w:val="0F82929D"/>
    <w:rsid w:val="0F93B11F"/>
    <w:rsid w:val="0F9503B7"/>
    <w:rsid w:val="0FC0792B"/>
    <w:rsid w:val="100B7CD8"/>
    <w:rsid w:val="10428CD6"/>
    <w:rsid w:val="10500103"/>
    <w:rsid w:val="10705F8C"/>
    <w:rsid w:val="10753EB6"/>
    <w:rsid w:val="10A19EE8"/>
    <w:rsid w:val="10CF37AA"/>
    <w:rsid w:val="115C498C"/>
    <w:rsid w:val="11C05D22"/>
    <w:rsid w:val="11CCCC4C"/>
    <w:rsid w:val="11CE7252"/>
    <w:rsid w:val="11D03C25"/>
    <w:rsid w:val="1200B338"/>
    <w:rsid w:val="120A1A1C"/>
    <w:rsid w:val="1227F6A7"/>
    <w:rsid w:val="123479E8"/>
    <w:rsid w:val="12385267"/>
    <w:rsid w:val="12763C76"/>
    <w:rsid w:val="12BC1CE0"/>
    <w:rsid w:val="12D619E5"/>
    <w:rsid w:val="133A1784"/>
    <w:rsid w:val="1356A8AC"/>
    <w:rsid w:val="135CA453"/>
    <w:rsid w:val="13841236"/>
    <w:rsid w:val="13907C4E"/>
    <w:rsid w:val="1395C7F8"/>
    <w:rsid w:val="13F34CC7"/>
    <w:rsid w:val="13FA1B60"/>
    <w:rsid w:val="1431BB70"/>
    <w:rsid w:val="1435F537"/>
    <w:rsid w:val="149ACB90"/>
    <w:rsid w:val="14C0D3BE"/>
    <w:rsid w:val="1539E0F2"/>
    <w:rsid w:val="157D2543"/>
    <w:rsid w:val="15B2AEA8"/>
    <w:rsid w:val="160CBA83"/>
    <w:rsid w:val="162B05E8"/>
    <w:rsid w:val="1648BC94"/>
    <w:rsid w:val="16A1E1EE"/>
    <w:rsid w:val="17185BE0"/>
    <w:rsid w:val="172A8921"/>
    <w:rsid w:val="172F5BA4"/>
    <w:rsid w:val="175787AD"/>
    <w:rsid w:val="17D8CC8D"/>
    <w:rsid w:val="17DC074E"/>
    <w:rsid w:val="1858FB48"/>
    <w:rsid w:val="188EB674"/>
    <w:rsid w:val="19046F7E"/>
    <w:rsid w:val="193957A4"/>
    <w:rsid w:val="19A62FDF"/>
    <w:rsid w:val="1A439582"/>
    <w:rsid w:val="1A581A6C"/>
    <w:rsid w:val="1A6A0298"/>
    <w:rsid w:val="1A75BABE"/>
    <w:rsid w:val="1AF47861"/>
    <w:rsid w:val="1B0D444A"/>
    <w:rsid w:val="1B2ED950"/>
    <w:rsid w:val="1B4BCFD0"/>
    <w:rsid w:val="1B59194C"/>
    <w:rsid w:val="1B97B5E2"/>
    <w:rsid w:val="1BB81692"/>
    <w:rsid w:val="1BB93B28"/>
    <w:rsid w:val="1C044134"/>
    <w:rsid w:val="1C19F3B5"/>
    <w:rsid w:val="1C7959F0"/>
    <w:rsid w:val="1CEDD095"/>
    <w:rsid w:val="1D020B4C"/>
    <w:rsid w:val="1D83EFC4"/>
    <w:rsid w:val="1D90900F"/>
    <w:rsid w:val="1DF1D089"/>
    <w:rsid w:val="1DF86656"/>
    <w:rsid w:val="1E3E6AED"/>
    <w:rsid w:val="1E4D55B9"/>
    <w:rsid w:val="1E6FB46E"/>
    <w:rsid w:val="1E8417DF"/>
    <w:rsid w:val="1E859311"/>
    <w:rsid w:val="1EC545B3"/>
    <w:rsid w:val="1ECE1DE7"/>
    <w:rsid w:val="1ED06FC6"/>
    <w:rsid w:val="1EE45DDA"/>
    <w:rsid w:val="1EF22384"/>
    <w:rsid w:val="1EF7FF55"/>
    <w:rsid w:val="1F61889C"/>
    <w:rsid w:val="1F78413B"/>
    <w:rsid w:val="1FF20ABA"/>
    <w:rsid w:val="209AEC76"/>
    <w:rsid w:val="20A2017A"/>
    <w:rsid w:val="20D992C3"/>
    <w:rsid w:val="20DCA114"/>
    <w:rsid w:val="20F2199E"/>
    <w:rsid w:val="21037D9D"/>
    <w:rsid w:val="2124E8E3"/>
    <w:rsid w:val="21697042"/>
    <w:rsid w:val="2170CB96"/>
    <w:rsid w:val="219B3FF4"/>
    <w:rsid w:val="21C4ADE0"/>
    <w:rsid w:val="21D3580B"/>
    <w:rsid w:val="21E460B5"/>
    <w:rsid w:val="21E4E143"/>
    <w:rsid w:val="21F21931"/>
    <w:rsid w:val="22071539"/>
    <w:rsid w:val="22148727"/>
    <w:rsid w:val="221B131B"/>
    <w:rsid w:val="223C7D22"/>
    <w:rsid w:val="22A36442"/>
    <w:rsid w:val="23306DAC"/>
    <w:rsid w:val="237AB82B"/>
    <w:rsid w:val="23D88C6E"/>
    <w:rsid w:val="23DB0903"/>
    <w:rsid w:val="23ED2AF4"/>
    <w:rsid w:val="23F60551"/>
    <w:rsid w:val="2432A8EF"/>
    <w:rsid w:val="24889034"/>
    <w:rsid w:val="249146AE"/>
    <w:rsid w:val="24AA1374"/>
    <w:rsid w:val="24ECD81E"/>
    <w:rsid w:val="24FCB283"/>
    <w:rsid w:val="251FF72E"/>
    <w:rsid w:val="25510ED4"/>
    <w:rsid w:val="258FDAD2"/>
    <w:rsid w:val="25B65733"/>
    <w:rsid w:val="25DF4366"/>
    <w:rsid w:val="25FEE2DF"/>
    <w:rsid w:val="261EA89F"/>
    <w:rsid w:val="26353C33"/>
    <w:rsid w:val="263A1D9C"/>
    <w:rsid w:val="264C992E"/>
    <w:rsid w:val="26F37C81"/>
    <w:rsid w:val="2743E982"/>
    <w:rsid w:val="278F1433"/>
    <w:rsid w:val="27AB6238"/>
    <w:rsid w:val="27C266ED"/>
    <w:rsid w:val="27C96E27"/>
    <w:rsid w:val="27D07403"/>
    <w:rsid w:val="27FD2ED5"/>
    <w:rsid w:val="2804DAE3"/>
    <w:rsid w:val="2829D797"/>
    <w:rsid w:val="285CBCC6"/>
    <w:rsid w:val="288555DE"/>
    <w:rsid w:val="291C081D"/>
    <w:rsid w:val="2929222A"/>
    <w:rsid w:val="293F9180"/>
    <w:rsid w:val="2992F17C"/>
    <w:rsid w:val="29CD4FDC"/>
    <w:rsid w:val="29CF1F27"/>
    <w:rsid w:val="29E7FF7B"/>
    <w:rsid w:val="2A336983"/>
    <w:rsid w:val="2A598C6C"/>
    <w:rsid w:val="2A777295"/>
    <w:rsid w:val="2A8DFCC1"/>
    <w:rsid w:val="2AD457B1"/>
    <w:rsid w:val="2AE4B6F1"/>
    <w:rsid w:val="2AF84293"/>
    <w:rsid w:val="2B306EBE"/>
    <w:rsid w:val="2B9FC944"/>
    <w:rsid w:val="2BB6690F"/>
    <w:rsid w:val="2BDCD53C"/>
    <w:rsid w:val="2C1D8CB7"/>
    <w:rsid w:val="2C52D2CC"/>
    <w:rsid w:val="2C579D95"/>
    <w:rsid w:val="2C8D81DC"/>
    <w:rsid w:val="2C93C201"/>
    <w:rsid w:val="2CA21325"/>
    <w:rsid w:val="2CC8CD04"/>
    <w:rsid w:val="2CFE405F"/>
    <w:rsid w:val="2D38F23D"/>
    <w:rsid w:val="2DA2CB5F"/>
    <w:rsid w:val="2DE856FA"/>
    <w:rsid w:val="2E029EC9"/>
    <w:rsid w:val="2E037569"/>
    <w:rsid w:val="2E07CB8A"/>
    <w:rsid w:val="2E4BCD4D"/>
    <w:rsid w:val="2E531EDF"/>
    <w:rsid w:val="2E6507FE"/>
    <w:rsid w:val="2E798533"/>
    <w:rsid w:val="2EA0AFC8"/>
    <w:rsid w:val="2ECFA9A0"/>
    <w:rsid w:val="2EF38986"/>
    <w:rsid w:val="2EFF25DE"/>
    <w:rsid w:val="2F004ED6"/>
    <w:rsid w:val="2F0B722D"/>
    <w:rsid w:val="2F0E2B45"/>
    <w:rsid w:val="2F25CA9E"/>
    <w:rsid w:val="2FA93D66"/>
    <w:rsid w:val="2FC18FB8"/>
    <w:rsid w:val="2FC226DD"/>
    <w:rsid w:val="309D3C12"/>
    <w:rsid w:val="30BE9769"/>
    <w:rsid w:val="313DC8AA"/>
    <w:rsid w:val="31A19D1B"/>
    <w:rsid w:val="31F89277"/>
    <w:rsid w:val="32025DA6"/>
    <w:rsid w:val="32107EAA"/>
    <w:rsid w:val="32112556"/>
    <w:rsid w:val="322F1D53"/>
    <w:rsid w:val="32300D01"/>
    <w:rsid w:val="324100DA"/>
    <w:rsid w:val="3247EC60"/>
    <w:rsid w:val="32BE385D"/>
    <w:rsid w:val="32D53F26"/>
    <w:rsid w:val="33929C3B"/>
    <w:rsid w:val="3392A955"/>
    <w:rsid w:val="33D15C85"/>
    <w:rsid w:val="33F0453D"/>
    <w:rsid w:val="340CB947"/>
    <w:rsid w:val="3486459F"/>
    <w:rsid w:val="3496D75B"/>
    <w:rsid w:val="34BECAF0"/>
    <w:rsid w:val="34CEA131"/>
    <w:rsid w:val="352B39A1"/>
    <w:rsid w:val="3537CE6C"/>
    <w:rsid w:val="3575BE1D"/>
    <w:rsid w:val="35887E0B"/>
    <w:rsid w:val="35932CA2"/>
    <w:rsid w:val="35E417C3"/>
    <w:rsid w:val="36122F02"/>
    <w:rsid w:val="368D553E"/>
    <w:rsid w:val="369C20D1"/>
    <w:rsid w:val="36AE806D"/>
    <w:rsid w:val="36D73025"/>
    <w:rsid w:val="36D8D386"/>
    <w:rsid w:val="3709AE95"/>
    <w:rsid w:val="3732477B"/>
    <w:rsid w:val="37978F35"/>
    <w:rsid w:val="37D4FA20"/>
    <w:rsid w:val="382BC2F0"/>
    <w:rsid w:val="3836A83B"/>
    <w:rsid w:val="389387B1"/>
    <w:rsid w:val="389FF0C3"/>
    <w:rsid w:val="38CB9702"/>
    <w:rsid w:val="38DAC3C9"/>
    <w:rsid w:val="39141693"/>
    <w:rsid w:val="396F2986"/>
    <w:rsid w:val="39A7884B"/>
    <w:rsid w:val="39CBB379"/>
    <w:rsid w:val="39CDC5B2"/>
    <w:rsid w:val="39E9D826"/>
    <w:rsid w:val="3A126DA8"/>
    <w:rsid w:val="3A2D66D9"/>
    <w:rsid w:val="3A2DB8A7"/>
    <w:rsid w:val="3A63E3AA"/>
    <w:rsid w:val="3A65DEC3"/>
    <w:rsid w:val="3A7865F0"/>
    <w:rsid w:val="3A88487B"/>
    <w:rsid w:val="3AB6D3F6"/>
    <w:rsid w:val="3AECB14B"/>
    <w:rsid w:val="3B3C5DDE"/>
    <w:rsid w:val="3B4D273B"/>
    <w:rsid w:val="3B73246E"/>
    <w:rsid w:val="3BA94076"/>
    <w:rsid w:val="3BD427CD"/>
    <w:rsid w:val="3BDEE2BE"/>
    <w:rsid w:val="3C3A30EA"/>
    <w:rsid w:val="3C760339"/>
    <w:rsid w:val="3CB10859"/>
    <w:rsid w:val="3CBE80F8"/>
    <w:rsid w:val="3CE099E3"/>
    <w:rsid w:val="3D0CAA18"/>
    <w:rsid w:val="3D25025D"/>
    <w:rsid w:val="3D7D66C4"/>
    <w:rsid w:val="3DB0390C"/>
    <w:rsid w:val="3DF193E2"/>
    <w:rsid w:val="3E0F0C5C"/>
    <w:rsid w:val="3E221090"/>
    <w:rsid w:val="3E646E99"/>
    <w:rsid w:val="3E9F12DD"/>
    <w:rsid w:val="3EAB41D5"/>
    <w:rsid w:val="3EC17C75"/>
    <w:rsid w:val="3F092879"/>
    <w:rsid w:val="3F1C0444"/>
    <w:rsid w:val="3F558469"/>
    <w:rsid w:val="3F781FB5"/>
    <w:rsid w:val="3F816012"/>
    <w:rsid w:val="3F9B6D54"/>
    <w:rsid w:val="3FFF410A"/>
    <w:rsid w:val="40552970"/>
    <w:rsid w:val="40945A4B"/>
    <w:rsid w:val="409C366B"/>
    <w:rsid w:val="40DEDAB9"/>
    <w:rsid w:val="40E56CA5"/>
    <w:rsid w:val="411639E6"/>
    <w:rsid w:val="41A51771"/>
    <w:rsid w:val="41B542AA"/>
    <w:rsid w:val="41C39377"/>
    <w:rsid w:val="41DD592C"/>
    <w:rsid w:val="425991C1"/>
    <w:rsid w:val="426036B3"/>
    <w:rsid w:val="42A427C8"/>
    <w:rsid w:val="42B9A5D6"/>
    <w:rsid w:val="42C0A639"/>
    <w:rsid w:val="42D841C3"/>
    <w:rsid w:val="4327C876"/>
    <w:rsid w:val="435C08D1"/>
    <w:rsid w:val="43726B2F"/>
    <w:rsid w:val="43C20E53"/>
    <w:rsid w:val="43D9AA6F"/>
    <w:rsid w:val="44254D3A"/>
    <w:rsid w:val="44260096"/>
    <w:rsid w:val="444542CF"/>
    <w:rsid w:val="445C5B48"/>
    <w:rsid w:val="445D9B5B"/>
    <w:rsid w:val="448A44CC"/>
    <w:rsid w:val="4498B309"/>
    <w:rsid w:val="44B53881"/>
    <w:rsid w:val="44E5748C"/>
    <w:rsid w:val="44E9AF30"/>
    <w:rsid w:val="44EC240A"/>
    <w:rsid w:val="44EF6D88"/>
    <w:rsid w:val="4516E76E"/>
    <w:rsid w:val="4518765E"/>
    <w:rsid w:val="455B8820"/>
    <w:rsid w:val="45705955"/>
    <w:rsid w:val="458871FE"/>
    <w:rsid w:val="45ECF2C5"/>
    <w:rsid w:val="45EE86E0"/>
    <w:rsid w:val="460791CF"/>
    <w:rsid w:val="460AE371"/>
    <w:rsid w:val="460B9178"/>
    <w:rsid w:val="462B0507"/>
    <w:rsid w:val="465053BF"/>
    <w:rsid w:val="4696DA91"/>
    <w:rsid w:val="469FE083"/>
    <w:rsid w:val="46DAF3E4"/>
    <w:rsid w:val="46DFB07A"/>
    <w:rsid w:val="473EBFDA"/>
    <w:rsid w:val="4740FD85"/>
    <w:rsid w:val="475E04D8"/>
    <w:rsid w:val="477EDC24"/>
    <w:rsid w:val="47ACCBD3"/>
    <w:rsid w:val="47B5F3A8"/>
    <w:rsid w:val="47BD72E7"/>
    <w:rsid w:val="47EF5377"/>
    <w:rsid w:val="47FFA662"/>
    <w:rsid w:val="480140A6"/>
    <w:rsid w:val="48906F41"/>
    <w:rsid w:val="48BB8C5E"/>
    <w:rsid w:val="48C7E181"/>
    <w:rsid w:val="48E43CF6"/>
    <w:rsid w:val="491B6D15"/>
    <w:rsid w:val="49641518"/>
    <w:rsid w:val="497B5632"/>
    <w:rsid w:val="49DDF54E"/>
    <w:rsid w:val="49FC2813"/>
    <w:rsid w:val="4A070031"/>
    <w:rsid w:val="4A2516B9"/>
    <w:rsid w:val="4A25705A"/>
    <w:rsid w:val="4A66F26D"/>
    <w:rsid w:val="4A7EE3EA"/>
    <w:rsid w:val="4A9A564B"/>
    <w:rsid w:val="4AB6AE47"/>
    <w:rsid w:val="4B0A5A46"/>
    <w:rsid w:val="4B2701C3"/>
    <w:rsid w:val="4B9CD9C5"/>
    <w:rsid w:val="4BF214C2"/>
    <w:rsid w:val="4C1162D2"/>
    <w:rsid w:val="4C2CA56A"/>
    <w:rsid w:val="4C379670"/>
    <w:rsid w:val="4C3FC45E"/>
    <w:rsid w:val="4C462441"/>
    <w:rsid w:val="4C636164"/>
    <w:rsid w:val="4C9B252D"/>
    <w:rsid w:val="4CA9DE8B"/>
    <w:rsid w:val="4CD88B1E"/>
    <w:rsid w:val="4CEB54E9"/>
    <w:rsid w:val="4D1F277B"/>
    <w:rsid w:val="4D39CD75"/>
    <w:rsid w:val="4D4677FA"/>
    <w:rsid w:val="4D53FA91"/>
    <w:rsid w:val="4D9048AB"/>
    <w:rsid w:val="4E0F001B"/>
    <w:rsid w:val="4E40B159"/>
    <w:rsid w:val="4E4CAFEF"/>
    <w:rsid w:val="4E5F6F1C"/>
    <w:rsid w:val="4EA801E8"/>
    <w:rsid w:val="4EB6EC06"/>
    <w:rsid w:val="4F18EC4A"/>
    <w:rsid w:val="4F7FAD54"/>
    <w:rsid w:val="4F8827F6"/>
    <w:rsid w:val="4F893536"/>
    <w:rsid w:val="4FD93310"/>
    <w:rsid w:val="505FF19F"/>
    <w:rsid w:val="506B9750"/>
    <w:rsid w:val="50C12B2A"/>
    <w:rsid w:val="50EF318F"/>
    <w:rsid w:val="50FF3C45"/>
    <w:rsid w:val="511DF349"/>
    <w:rsid w:val="51835A44"/>
    <w:rsid w:val="51A82BF6"/>
    <w:rsid w:val="51C220B6"/>
    <w:rsid w:val="51D0A064"/>
    <w:rsid w:val="51DB0988"/>
    <w:rsid w:val="51E8A089"/>
    <w:rsid w:val="51E8BFF1"/>
    <w:rsid w:val="51F49F93"/>
    <w:rsid w:val="522D44ED"/>
    <w:rsid w:val="523654F1"/>
    <w:rsid w:val="524E3BFC"/>
    <w:rsid w:val="52747926"/>
    <w:rsid w:val="529719F0"/>
    <w:rsid w:val="52FE03BD"/>
    <w:rsid w:val="534E06E8"/>
    <w:rsid w:val="534FD162"/>
    <w:rsid w:val="53684EE2"/>
    <w:rsid w:val="537334F1"/>
    <w:rsid w:val="542A090B"/>
    <w:rsid w:val="5466AFE0"/>
    <w:rsid w:val="54B53FDC"/>
    <w:rsid w:val="54C9D800"/>
    <w:rsid w:val="54F52C08"/>
    <w:rsid w:val="54F7C557"/>
    <w:rsid w:val="55034367"/>
    <w:rsid w:val="550BE08C"/>
    <w:rsid w:val="55596E12"/>
    <w:rsid w:val="55819961"/>
    <w:rsid w:val="558BB8DF"/>
    <w:rsid w:val="55E827FA"/>
    <w:rsid w:val="5676BAE8"/>
    <w:rsid w:val="567AE103"/>
    <w:rsid w:val="56A93545"/>
    <w:rsid w:val="56D85231"/>
    <w:rsid w:val="570AC134"/>
    <w:rsid w:val="5757C2E5"/>
    <w:rsid w:val="576DA53E"/>
    <w:rsid w:val="5775F909"/>
    <w:rsid w:val="57854997"/>
    <w:rsid w:val="578B183C"/>
    <w:rsid w:val="57B5C988"/>
    <w:rsid w:val="57D404F8"/>
    <w:rsid w:val="58204674"/>
    <w:rsid w:val="582DCEAA"/>
    <w:rsid w:val="583B8368"/>
    <w:rsid w:val="58417DCA"/>
    <w:rsid w:val="5852B3BB"/>
    <w:rsid w:val="5899ABCF"/>
    <w:rsid w:val="58B070CC"/>
    <w:rsid w:val="58D2DED4"/>
    <w:rsid w:val="58E59958"/>
    <w:rsid w:val="5909C422"/>
    <w:rsid w:val="5913EE3E"/>
    <w:rsid w:val="59177625"/>
    <w:rsid w:val="591CC3DB"/>
    <w:rsid w:val="591E0D94"/>
    <w:rsid w:val="596FD559"/>
    <w:rsid w:val="5996C2C2"/>
    <w:rsid w:val="59CDD7C5"/>
    <w:rsid w:val="59FB561B"/>
    <w:rsid w:val="5A330DFA"/>
    <w:rsid w:val="5A52FC86"/>
    <w:rsid w:val="5A82FECC"/>
    <w:rsid w:val="5AAF8309"/>
    <w:rsid w:val="5ACB75CC"/>
    <w:rsid w:val="5B06AF4A"/>
    <w:rsid w:val="5B2BFAF1"/>
    <w:rsid w:val="5B7C7D7C"/>
    <w:rsid w:val="5C3E6996"/>
    <w:rsid w:val="5C4AA215"/>
    <w:rsid w:val="5C4BB036"/>
    <w:rsid w:val="5C551E1A"/>
    <w:rsid w:val="5CF13267"/>
    <w:rsid w:val="5D186F2E"/>
    <w:rsid w:val="5D48000C"/>
    <w:rsid w:val="5D5CC087"/>
    <w:rsid w:val="5D6F34EE"/>
    <w:rsid w:val="5DB56DCC"/>
    <w:rsid w:val="5DCD81B9"/>
    <w:rsid w:val="5DCE1FD6"/>
    <w:rsid w:val="5DD1ACD1"/>
    <w:rsid w:val="5DF1F955"/>
    <w:rsid w:val="5E0C523F"/>
    <w:rsid w:val="5E18A015"/>
    <w:rsid w:val="5E674A11"/>
    <w:rsid w:val="5ECFCEA8"/>
    <w:rsid w:val="5EFC7218"/>
    <w:rsid w:val="5F43696C"/>
    <w:rsid w:val="5F523261"/>
    <w:rsid w:val="5F542386"/>
    <w:rsid w:val="5F80A181"/>
    <w:rsid w:val="5F8CDE69"/>
    <w:rsid w:val="5FABD221"/>
    <w:rsid w:val="5FC2F861"/>
    <w:rsid w:val="5FD863D7"/>
    <w:rsid w:val="5FE41FF8"/>
    <w:rsid w:val="5FFB06E5"/>
    <w:rsid w:val="609EC872"/>
    <w:rsid w:val="60A31C4D"/>
    <w:rsid w:val="60D26200"/>
    <w:rsid w:val="615DFDE9"/>
    <w:rsid w:val="61743438"/>
    <w:rsid w:val="6179D0B1"/>
    <w:rsid w:val="61B74BDC"/>
    <w:rsid w:val="61B9BC10"/>
    <w:rsid w:val="61F789E0"/>
    <w:rsid w:val="6249674E"/>
    <w:rsid w:val="626BBE30"/>
    <w:rsid w:val="62866E10"/>
    <w:rsid w:val="62B1B27F"/>
    <w:rsid w:val="62C7CE1A"/>
    <w:rsid w:val="62CC1EDF"/>
    <w:rsid w:val="63266A8A"/>
    <w:rsid w:val="635DBEC1"/>
    <w:rsid w:val="63696A53"/>
    <w:rsid w:val="63EA5D2E"/>
    <w:rsid w:val="642D70C5"/>
    <w:rsid w:val="643A487E"/>
    <w:rsid w:val="645E07CC"/>
    <w:rsid w:val="646119CB"/>
    <w:rsid w:val="647E45DB"/>
    <w:rsid w:val="649C078C"/>
    <w:rsid w:val="64AA87EF"/>
    <w:rsid w:val="64B157AB"/>
    <w:rsid w:val="64C039B0"/>
    <w:rsid w:val="64EF9CF9"/>
    <w:rsid w:val="64FC383A"/>
    <w:rsid w:val="64FE044B"/>
    <w:rsid w:val="6522FD72"/>
    <w:rsid w:val="65504FDE"/>
    <w:rsid w:val="65C0ABDD"/>
    <w:rsid w:val="65CD72C8"/>
    <w:rsid w:val="65D1F1CA"/>
    <w:rsid w:val="65F3BE43"/>
    <w:rsid w:val="65F67496"/>
    <w:rsid w:val="660CA010"/>
    <w:rsid w:val="66141D41"/>
    <w:rsid w:val="6625D7C0"/>
    <w:rsid w:val="670F0F15"/>
    <w:rsid w:val="671A3523"/>
    <w:rsid w:val="673EB9E2"/>
    <w:rsid w:val="67A3BCD1"/>
    <w:rsid w:val="67AC8F3A"/>
    <w:rsid w:val="67F961CD"/>
    <w:rsid w:val="680F76F1"/>
    <w:rsid w:val="681F3A50"/>
    <w:rsid w:val="6845C1F5"/>
    <w:rsid w:val="686DCADC"/>
    <w:rsid w:val="688BB341"/>
    <w:rsid w:val="688D2F7F"/>
    <w:rsid w:val="689515E9"/>
    <w:rsid w:val="6898C802"/>
    <w:rsid w:val="68BA78ED"/>
    <w:rsid w:val="69128AB4"/>
    <w:rsid w:val="69210A79"/>
    <w:rsid w:val="695C1A4C"/>
    <w:rsid w:val="6963E9FD"/>
    <w:rsid w:val="6A0437DD"/>
    <w:rsid w:val="6A3D9A25"/>
    <w:rsid w:val="6A56494E"/>
    <w:rsid w:val="6A66B063"/>
    <w:rsid w:val="6A92D78E"/>
    <w:rsid w:val="6AB78811"/>
    <w:rsid w:val="6AD6D04A"/>
    <w:rsid w:val="6AEDE093"/>
    <w:rsid w:val="6B3F03D6"/>
    <w:rsid w:val="6B8AAD0F"/>
    <w:rsid w:val="6B8BA16A"/>
    <w:rsid w:val="6B8DB29B"/>
    <w:rsid w:val="6BA7ACDD"/>
    <w:rsid w:val="6BBA5115"/>
    <w:rsid w:val="6BF8D9D9"/>
    <w:rsid w:val="6C38586B"/>
    <w:rsid w:val="6C5C7621"/>
    <w:rsid w:val="6C6DCBAB"/>
    <w:rsid w:val="6C6EA297"/>
    <w:rsid w:val="6C74145A"/>
    <w:rsid w:val="6C96F227"/>
    <w:rsid w:val="6CCD2902"/>
    <w:rsid w:val="6CEC56BB"/>
    <w:rsid w:val="6CF5A760"/>
    <w:rsid w:val="6CFD2FF5"/>
    <w:rsid w:val="6D1ACDD6"/>
    <w:rsid w:val="6D8F9A8B"/>
    <w:rsid w:val="6E010AD5"/>
    <w:rsid w:val="6E331D65"/>
    <w:rsid w:val="6E453830"/>
    <w:rsid w:val="6E668582"/>
    <w:rsid w:val="6E7F4D86"/>
    <w:rsid w:val="6EA1BE17"/>
    <w:rsid w:val="6EA654D4"/>
    <w:rsid w:val="6F008F1E"/>
    <w:rsid w:val="6F608CD5"/>
    <w:rsid w:val="6F9B7CA0"/>
    <w:rsid w:val="6FC25039"/>
    <w:rsid w:val="7025649A"/>
    <w:rsid w:val="7033CC29"/>
    <w:rsid w:val="703BEA7F"/>
    <w:rsid w:val="705A819E"/>
    <w:rsid w:val="707446EE"/>
    <w:rsid w:val="711F0468"/>
    <w:rsid w:val="71326DEA"/>
    <w:rsid w:val="71374728"/>
    <w:rsid w:val="71BE729E"/>
    <w:rsid w:val="71BFECEB"/>
    <w:rsid w:val="71C5633C"/>
    <w:rsid w:val="71F137C2"/>
    <w:rsid w:val="72004513"/>
    <w:rsid w:val="728BAD30"/>
    <w:rsid w:val="72985C86"/>
    <w:rsid w:val="72EB2E1C"/>
    <w:rsid w:val="738C0692"/>
    <w:rsid w:val="73A3BD3D"/>
    <w:rsid w:val="73EFB5C2"/>
    <w:rsid w:val="73F4D58A"/>
    <w:rsid w:val="74080C2A"/>
    <w:rsid w:val="743F31C6"/>
    <w:rsid w:val="74545C8D"/>
    <w:rsid w:val="748586A9"/>
    <w:rsid w:val="74D28937"/>
    <w:rsid w:val="7528D884"/>
    <w:rsid w:val="75656E9F"/>
    <w:rsid w:val="7629039C"/>
    <w:rsid w:val="76551DE9"/>
    <w:rsid w:val="7673B2FF"/>
    <w:rsid w:val="76743087"/>
    <w:rsid w:val="76749B3E"/>
    <w:rsid w:val="7696E815"/>
    <w:rsid w:val="7698A19D"/>
    <w:rsid w:val="76DB86A9"/>
    <w:rsid w:val="773DC0B5"/>
    <w:rsid w:val="77ACD5DA"/>
    <w:rsid w:val="7802A627"/>
    <w:rsid w:val="780482D3"/>
    <w:rsid w:val="780F66EC"/>
    <w:rsid w:val="782FA3CC"/>
    <w:rsid w:val="78671ADD"/>
    <w:rsid w:val="78938164"/>
    <w:rsid w:val="78A32DB2"/>
    <w:rsid w:val="78E1A6D8"/>
    <w:rsid w:val="796FBC42"/>
    <w:rsid w:val="79EC3A18"/>
    <w:rsid w:val="79FA9815"/>
    <w:rsid w:val="7A66FFAD"/>
    <w:rsid w:val="7A6FD0F8"/>
    <w:rsid w:val="7AC8A8D7"/>
    <w:rsid w:val="7AF105DC"/>
    <w:rsid w:val="7AF5624C"/>
    <w:rsid w:val="7B0DDDD7"/>
    <w:rsid w:val="7B10D95B"/>
    <w:rsid w:val="7B2363BE"/>
    <w:rsid w:val="7B51717D"/>
    <w:rsid w:val="7B7437F7"/>
    <w:rsid w:val="7BB8A178"/>
    <w:rsid w:val="7BE81CB4"/>
    <w:rsid w:val="7C0D6FD3"/>
    <w:rsid w:val="7C418937"/>
    <w:rsid w:val="7C4576E1"/>
    <w:rsid w:val="7CBF220C"/>
    <w:rsid w:val="7CD73510"/>
    <w:rsid w:val="7CE9F8AA"/>
    <w:rsid w:val="7CF12C7F"/>
    <w:rsid w:val="7D109F6A"/>
    <w:rsid w:val="7D2EE391"/>
    <w:rsid w:val="7D5A4779"/>
    <w:rsid w:val="7D778191"/>
    <w:rsid w:val="7D925456"/>
    <w:rsid w:val="7DFAB0EE"/>
    <w:rsid w:val="7E0262B6"/>
    <w:rsid w:val="7E3175B1"/>
    <w:rsid w:val="7E4286AC"/>
    <w:rsid w:val="7E9C244C"/>
    <w:rsid w:val="7EC50B9B"/>
    <w:rsid w:val="7ECB5852"/>
    <w:rsid w:val="7F0B6286"/>
    <w:rsid w:val="7FAAC296"/>
    <w:rsid w:val="7FC8F5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AB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9"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nhideWhenUsed="1"/>
  </w:latentStyles>
  <w:style w:type="paragraph" w:default="1" w:styleId="Normal">
    <w:name w:val="Normal"/>
    <w:qFormat/>
    <w:rsid w:val="00AC0334"/>
    <w:rPr>
      <w:sz w:val="24"/>
    </w:rPr>
  </w:style>
  <w:style w:type="paragraph" w:styleId="Heading1">
    <w:name w:val="heading 1"/>
    <w:aliases w:val="H1"/>
    <w:basedOn w:val="Normal"/>
    <w:next w:val="Normal"/>
    <w:link w:val="Heading1Char"/>
    <w:uiPriority w:val="9"/>
    <w:qFormat/>
    <w:rsid w:val="000B750D"/>
    <w:pPr>
      <w:keepNext/>
      <w:numPr>
        <w:numId w:val="2"/>
      </w:numPr>
      <w:spacing w:before="240" w:after="240" w:line="360" w:lineRule="auto"/>
      <w:jc w:val="center"/>
      <w:outlineLvl w:val="0"/>
    </w:pPr>
    <w:rPr>
      <w:rFonts w:ascii="Times New Roman Bold" w:hAnsi="Times New Roman Bold"/>
      <w:b/>
      <w:caps/>
      <w:szCs w:val="24"/>
      <w:u w:val="single"/>
    </w:rPr>
  </w:style>
  <w:style w:type="paragraph" w:styleId="Heading2">
    <w:name w:val="heading 2"/>
    <w:aliases w:val="H2"/>
    <w:basedOn w:val="Normal"/>
    <w:next w:val="Body2"/>
    <w:link w:val="Heading2Char"/>
    <w:uiPriority w:val="1"/>
    <w:qFormat/>
    <w:rsid w:val="00671B0D"/>
    <w:pPr>
      <w:keepNext/>
      <w:numPr>
        <w:ilvl w:val="1"/>
        <w:numId w:val="3"/>
      </w:numPr>
      <w:spacing w:before="240" w:after="240" w:line="360" w:lineRule="auto"/>
      <w:jc w:val="center"/>
      <w:outlineLvl w:val="1"/>
    </w:pPr>
    <w:rPr>
      <w:b/>
    </w:rPr>
  </w:style>
  <w:style w:type="paragraph" w:styleId="Heading3">
    <w:name w:val="heading 3"/>
    <w:aliases w:val="H3"/>
    <w:basedOn w:val="Heading2"/>
    <w:next w:val="Body3"/>
    <w:link w:val="Heading3Char"/>
    <w:uiPriority w:val="9"/>
    <w:qFormat/>
    <w:rsid w:val="008B69DD"/>
    <w:pPr>
      <w:numPr>
        <w:ilvl w:val="2"/>
      </w:numPr>
      <w:outlineLvl w:val="2"/>
    </w:pPr>
    <w:rPr>
      <w:rFonts w:ascii="Times New Roman Bold" w:hAnsi="Times New Roman Bold"/>
    </w:rPr>
  </w:style>
  <w:style w:type="paragraph" w:styleId="Heading4">
    <w:name w:val="heading 4"/>
    <w:aliases w:val="H4"/>
    <w:basedOn w:val="Heading3"/>
    <w:next w:val="Body4"/>
    <w:link w:val="Heading4Char"/>
    <w:uiPriority w:val="9"/>
    <w:qFormat/>
    <w:rsid w:val="00B64D8F"/>
    <w:pPr>
      <w:outlineLvl w:val="3"/>
    </w:pPr>
  </w:style>
  <w:style w:type="paragraph" w:styleId="Heading5">
    <w:name w:val="heading 5"/>
    <w:aliases w:val="H5"/>
    <w:basedOn w:val="Heading4"/>
    <w:next w:val="Body5"/>
    <w:link w:val="Heading5Char"/>
    <w:uiPriority w:val="9"/>
    <w:qFormat/>
    <w:rsid w:val="00B64D8F"/>
    <w:pPr>
      <w:outlineLvl w:val="4"/>
    </w:pPr>
  </w:style>
  <w:style w:type="paragraph" w:styleId="Heading6">
    <w:name w:val="heading 6"/>
    <w:aliases w:val="H6"/>
    <w:basedOn w:val="Heading5"/>
    <w:next w:val="Body6"/>
    <w:link w:val="Heading6Char"/>
    <w:qFormat/>
    <w:rsid w:val="00B64D8F"/>
    <w:pPr>
      <w:outlineLvl w:val="5"/>
    </w:pPr>
  </w:style>
  <w:style w:type="paragraph" w:styleId="Heading7">
    <w:name w:val="heading 7"/>
    <w:aliases w:val="H7"/>
    <w:basedOn w:val="Heading6"/>
    <w:next w:val="Body7"/>
    <w:link w:val="Heading7Char"/>
    <w:qFormat/>
    <w:rsid w:val="00B64D8F"/>
    <w:pPr>
      <w:outlineLvl w:val="6"/>
    </w:pPr>
  </w:style>
  <w:style w:type="paragraph" w:styleId="Heading8">
    <w:name w:val="heading 8"/>
    <w:aliases w:val="H8"/>
    <w:basedOn w:val="Heading7"/>
    <w:next w:val="Body8"/>
    <w:link w:val="Heading8Char"/>
    <w:qFormat/>
    <w:rsid w:val="00B64D8F"/>
    <w:pPr>
      <w:outlineLvl w:val="7"/>
    </w:pPr>
    <w:rPr>
      <w:i/>
    </w:rPr>
  </w:style>
  <w:style w:type="paragraph" w:styleId="Heading9">
    <w:name w:val="heading 9"/>
    <w:aliases w:val="H9"/>
    <w:basedOn w:val="Heading8"/>
    <w:next w:val="Body9"/>
    <w:link w:val="Heading9Char"/>
    <w:qFormat/>
    <w:rsid w:val="00B64D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0B750D"/>
    <w:rPr>
      <w:rFonts w:ascii="Times New Roman Bold" w:hAnsi="Times New Roman Bold"/>
      <w:b/>
      <w:caps/>
      <w:sz w:val="24"/>
      <w:szCs w:val="24"/>
      <w:u w:val="single"/>
    </w:rPr>
  </w:style>
  <w:style w:type="paragraph" w:customStyle="1" w:styleId="Body2">
    <w:name w:val="Body 2"/>
    <w:basedOn w:val="Normal"/>
    <w:rsid w:val="00B64D8F"/>
    <w:pPr>
      <w:spacing w:line="400" w:lineRule="exact"/>
      <w:ind w:left="864" w:firstLine="432"/>
    </w:pPr>
    <w:rPr>
      <w:rFonts w:ascii="Arial" w:hAnsi="Arial"/>
    </w:rPr>
  </w:style>
  <w:style w:type="character" w:customStyle="1" w:styleId="Heading2Char">
    <w:name w:val="Heading 2 Char"/>
    <w:aliases w:val="H2 Char"/>
    <w:basedOn w:val="DefaultParagraphFont"/>
    <w:link w:val="Heading2"/>
    <w:uiPriority w:val="1"/>
    <w:rsid w:val="00671B0D"/>
    <w:rPr>
      <w:b/>
      <w:sz w:val="24"/>
    </w:rPr>
  </w:style>
  <w:style w:type="paragraph" w:customStyle="1" w:styleId="Body3">
    <w:name w:val="Body 3"/>
    <w:basedOn w:val="Body2"/>
    <w:rsid w:val="00B64D8F"/>
    <w:pPr>
      <w:ind w:left="1296"/>
    </w:pPr>
  </w:style>
  <w:style w:type="character" w:customStyle="1" w:styleId="Heading3Char">
    <w:name w:val="Heading 3 Char"/>
    <w:aliases w:val="H3 Char"/>
    <w:basedOn w:val="DefaultParagraphFont"/>
    <w:link w:val="Heading3"/>
    <w:uiPriority w:val="9"/>
    <w:rsid w:val="008B69DD"/>
    <w:rPr>
      <w:rFonts w:ascii="Times New Roman Bold" w:hAnsi="Times New Roman Bold"/>
      <w:b/>
      <w:sz w:val="24"/>
    </w:rPr>
  </w:style>
  <w:style w:type="paragraph" w:customStyle="1" w:styleId="Body4">
    <w:name w:val="Body 4"/>
    <w:basedOn w:val="Body3"/>
    <w:rsid w:val="00B64D8F"/>
    <w:pPr>
      <w:ind w:left="1728"/>
    </w:pPr>
  </w:style>
  <w:style w:type="character" w:customStyle="1" w:styleId="Heading4Char">
    <w:name w:val="Heading 4 Char"/>
    <w:aliases w:val="H4 Char"/>
    <w:basedOn w:val="DefaultParagraphFont"/>
    <w:link w:val="Heading4"/>
    <w:rsid w:val="00E73C61"/>
    <w:rPr>
      <w:rFonts w:ascii="Times New Roman Bold" w:hAnsi="Times New Roman Bold"/>
      <w:b/>
      <w:sz w:val="24"/>
    </w:rPr>
  </w:style>
  <w:style w:type="paragraph" w:customStyle="1" w:styleId="Body5">
    <w:name w:val="Body 5"/>
    <w:basedOn w:val="Body4"/>
    <w:rsid w:val="00B64D8F"/>
    <w:pPr>
      <w:ind w:left="2160"/>
    </w:pPr>
  </w:style>
  <w:style w:type="character" w:customStyle="1" w:styleId="Heading5Char">
    <w:name w:val="Heading 5 Char"/>
    <w:aliases w:val="H5 Char"/>
    <w:basedOn w:val="DefaultParagraphFont"/>
    <w:link w:val="Heading5"/>
    <w:rsid w:val="00E73C61"/>
    <w:rPr>
      <w:rFonts w:ascii="Times New Roman Bold" w:hAnsi="Times New Roman Bold"/>
      <w:b/>
      <w:sz w:val="24"/>
    </w:rPr>
  </w:style>
  <w:style w:type="paragraph" w:customStyle="1" w:styleId="Body6">
    <w:name w:val="Body 6"/>
    <w:basedOn w:val="Body5"/>
    <w:rsid w:val="00B64D8F"/>
    <w:pPr>
      <w:ind w:left="2592"/>
    </w:pPr>
  </w:style>
  <w:style w:type="character" w:customStyle="1" w:styleId="Heading6Char">
    <w:name w:val="Heading 6 Char"/>
    <w:aliases w:val="H6 Char"/>
    <w:basedOn w:val="DefaultParagraphFont"/>
    <w:link w:val="Heading6"/>
    <w:rsid w:val="00E73C61"/>
    <w:rPr>
      <w:rFonts w:ascii="Times New Roman Bold" w:hAnsi="Times New Roman Bold"/>
      <w:b/>
      <w:sz w:val="24"/>
    </w:rPr>
  </w:style>
  <w:style w:type="paragraph" w:customStyle="1" w:styleId="Body7">
    <w:name w:val="Body 7"/>
    <w:basedOn w:val="Body6"/>
    <w:rsid w:val="00B64D8F"/>
    <w:pPr>
      <w:ind w:left="3024"/>
    </w:pPr>
  </w:style>
  <w:style w:type="character" w:customStyle="1" w:styleId="Heading7Char">
    <w:name w:val="Heading 7 Char"/>
    <w:aliases w:val="H7 Char"/>
    <w:basedOn w:val="DefaultParagraphFont"/>
    <w:link w:val="Heading7"/>
    <w:rsid w:val="00E73C61"/>
    <w:rPr>
      <w:rFonts w:ascii="Times New Roman Bold" w:hAnsi="Times New Roman Bold"/>
      <w:b/>
      <w:sz w:val="24"/>
    </w:rPr>
  </w:style>
  <w:style w:type="paragraph" w:customStyle="1" w:styleId="Body8">
    <w:name w:val="Body 8"/>
    <w:basedOn w:val="Body7"/>
    <w:rsid w:val="00B64D8F"/>
    <w:pPr>
      <w:ind w:left="3456"/>
    </w:pPr>
  </w:style>
  <w:style w:type="character" w:customStyle="1" w:styleId="Heading8Char">
    <w:name w:val="Heading 8 Char"/>
    <w:aliases w:val="H8 Char"/>
    <w:basedOn w:val="DefaultParagraphFont"/>
    <w:link w:val="Heading8"/>
    <w:rsid w:val="00E73C61"/>
    <w:rPr>
      <w:rFonts w:ascii="Times New Roman Bold" w:hAnsi="Times New Roman Bold"/>
      <w:b/>
      <w:i/>
      <w:sz w:val="24"/>
    </w:rPr>
  </w:style>
  <w:style w:type="paragraph" w:customStyle="1" w:styleId="Body9">
    <w:name w:val="Body 9"/>
    <w:basedOn w:val="Body8"/>
    <w:rsid w:val="00B64D8F"/>
    <w:pPr>
      <w:ind w:left="3888"/>
    </w:pPr>
  </w:style>
  <w:style w:type="character" w:customStyle="1" w:styleId="Heading9Char">
    <w:name w:val="Heading 9 Char"/>
    <w:aliases w:val="H9 Char"/>
    <w:basedOn w:val="DefaultParagraphFont"/>
    <w:link w:val="Heading9"/>
    <w:rsid w:val="00E73C61"/>
    <w:rPr>
      <w:rFonts w:ascii="Times New Roman Bold" w:hAnsi="Times New Roman Bold"/>
      <w:b/>
      <w:i/>
      <w:sz w:val="24"/>
    </w:rPr>
  </w:style>
  <w:style w:type="paragraph" w:styleId="Title">
    <w:name w:val="Title"/>
    <w:basedOn w:val="Normal"/>
    <w:link w:val="TitleChar"/>
    <w:qFormat/>
    <w:rsid w:val="00883369"/>
    <w:pPr>
      <w:jc w:val="center"/>
    </w:pPr>
    <w:rPr>
      <w:rFonts w:ascii="Zurich BT" w:hAnsi="Zurich BT"/>
      <w:b/>
      <w:sz w:val="22"/>
    </w:rPr>
  </w:style>
  <w:style w:type="character" w:customStyle="1" w:styleId="TitleChar">
    <w:name w:val="Title Char"/>
    <w:basedOn w:val="DefaultParagraphFont"/>
    <w:link w:val="Title"/>
    <w:rsid w:val="001A5684"/>
    <w:rPr>
      <w:rFonts w:ascii="Zurich BT" w:hAnsi="Zurich BT"/>
      <w:b/>
      <w:sz w:val="22"/>
    </w:rPr>
  </w:style>
  <w:style w:type="paragraph" w:styleId="Footer">
    <w:name w:val="footer"/>
    <w:basedOn w:val="Normal"/>
    <w:link w:val="FooterChar"/>
    <w:uiPriority w:val="99"/>
    <w:rsid w:val="00883369"/>
    <w:pPr>
      <w:tabs>
        <w:tab w:val="center" w:pos="4320"/>
        <w:tab w:val="right" w:pos="8640"/>
      </w:tabs>
    </w:pPr>
  </w:style>
  <w:style w:type="character" w:customStyle="1" w:styleId="FooterChar">
    <w:name w:val="Footer Char"/>
    <w:basedOn w:val="DefaultParagraphFont"/>
    <w:link w:val="Footer"/>
    <w:uiPriority w:val="99"/>
    <w:rsid w:val="0019254C"/>
    <w:rPr>
      <w:sz w:val="24"/>
    </w:rPr>
  </w:style>
  <w:style w:type="character" w:styleId="PageNumber">
    <w:name w:val="page number"/>
    <w:basedOn w:val="DefaultParagraphFont"/>
    <w:rsid w:val="00883369"/>
  </w:style>
  <w:style w:type="paragraph" w:styleId="TOC1">
    <w:name w:val="toc 1"/>
    <w:basedOn w:val="Normal"/>
    <w:next w:val="Normal"/>
    <w:autoRedefine/>
    <w:uiPriority w:val="39"/>
    <w:rsid w:val="00C40676"/>
    <w:pPr>
      <w:tabs>
        <w:tab w:val="left" w:pos="720"/>
        <w:tab w:val="right" w:leader="dot" w:pos="9810"/>
      </w:tabs>
      <w:spacing w:before="120" w:after="120"/>
      <w:jc w:val="both"/>
    </w:pPr>
    <w:rPr>
      <w:rFonts w:cs="Arial"/>
      <w:b/>
      <w:bCs/>
      <w:noProof/>
    </w:rPr>
  </w:style>
  <w:style w:type="paragraph" w:styleId="Subtitle">
    <w:name w:val="Subtitle"/>
    <w:basedOn w:val="Normal"/>
    <w:link w:val="SubtitleChar"/>
    <w:qFormat/>
    <w:rsid w:val="00FA74E9"/>
    <w:pPr>
      <w:jc w:val="center"/>
    </w:pPr>
    <w:rPr>
      <w:b/>
    </w:rPr>
  </w:style>
  <w:style w:type="character" w:customStyle="1" w:styleId="SubtitleChar">
    <w:name w:val="Subtitle Char"/>
    <w:basedOn w:val="DefaultParagraphFont"/>
    <w:link w:val="Subtitle"/>
    <w:rsid w:val="00E73C61"/>
    <w:rPr>
      <w:b/>
      <w:sz w:val="24"/>
    </w:rPr>
  </w:style>
  <w:style w:type="paragraph" w:styleId="Header">
    <w:name w:val="header"/>
    <w:basedOn w:val="Normal"/>
    <w:link w:val="HeaderChar"/>
    <w:uiPriority w:val="99"/>
    <w:rsid w:val="00FA74E9"/>
    <w:pPr>
      <w:tabs>
        <w:tab w:val="center" w:pos="4320"/>
        <w:tab w:val="right" w:pos="8640"/>
      </w:tabs>
    </w:pPr>
  </w:style>
  <w:style w:type="character" w:customStyle="1" w:styleId="HeaderChar">
    <w:name w:val="Header Char"/>
    <w:basedOn w:val="DefaultParagraphFont"/>
    <w:link w:val="Header"/>
    <w:uiPriority w:val="99"/>
    <w:rsid w:val="00E73C61"/>
    <w:rPr>
      <w:sz w:val="24"/>
    </w:rPr>
  </w:style>
  <w:style w:type="paragraph" w:styleId="BodyTextIndent">
    <w:name w:val="Body Text Indent"/>
    <w:aliases w:val="Continuation"/>
    <w:basedOn w:val="Normal"/>
    <w:link w:val="BodyTextIndentChar"/>
    <w:qFormat/>
    <w:rsid w:val="00FA74E9"/>
    <w:pPr>
      <w:spacing w:line="480" w:lineRule="auto"/>
      <w:ind w:left="720" w:hanging="720"/>
    </w:pPr>
  </w:style>
  <w:style w:type="character" w:customStyle="1" w:styleId="BodyTextIndentChar">
    <w:name w:val="Body Text Indent Char"/>
    <w:aliases w:val="Continuation Char"/>
    <w:basedOn w:val="DefaultParagraphFont"/>
    <w:link w:val="BodyTextIndent"/>
    <w:rsid w:val="00E73C61"/>
    <w:rPr>
      <w:sz w:val="24"/>
    </w:rPr>
  </w:style>
  <w:style w:type="character" w:styleId="LineNumber">
    <w:name w:val="line number"/>
    <w:basedOn w:val="DefaultParagraphFont"/>
    <w:rsid w:val="004E7354"/>
    <w:rPr>
      <w:rFonts w:ascii="Times New Roman" w:hAnsi="Times New Roman"/>
      <w:sz w:val="24"/>
    </w:rPr>
  </w:style>
  <w:style w:type="paragraph" w:styleId="BodyTextIndent2">
    <w:name w:val="Body Text Indent 2"/>
    <w:basedOn w:val="Normal"/>
    <w:link w:val="BodyTextIndent2Char"/>
    <w:rsid w:val="00402A4A"/>
    <w:pPr>
      <w:spacing w:after="120" w:line="480" w:lineRule="auto"/>
      <w:ind w:left="360"/>
    </w:pPr>
  </w:style>
  <w:style w:type="character" w:customStyle="1" w:styleId="BodyTextIndent2Char">
    <w:name w:val="Body Text Indent 2 Char"/>
    <w:basedOn w:val="DefaultParagraphFont"/>
    <w:link w:val="BodyTextIndent2"/>
    <w:rsid w:val="00E73C61"/>
    <w:rPr>
      <w:sz w:val="24"/>
    </w:rPr>
  </w:style>
  <w:style w:type="paragraph" w:customStyle="1" w:styleId="Body0">
    <w:name w:val="Body 0"/>
    <w:basedOn w:val="Normal"/>
    <w:rsid w:val="00B64D8F"/>
    <w:pPr>
      <w:spacing w:line="400" w:lineRule="exact"/>
      <w:ind w:firstLine="432"/>
    </w:pPr>
    <w:rPr>
      <w:rFonts w:ascii="Arial" w:hAnsi="Arial"/>
      <w:color w:val="000000"/>
    </w:rPr>
  </w:style>
  <w:style w:type="paragraph" w:customStyle="1" w:styleId="Body1">
    <w:name w:val="Body 1"/>
    <w:basedOn w:val="Body0"/>
    <w:rsid w:val="00B64D8F"/>
    <w:pPr>
      <w:ind w:left="432"/>
    </w:pPr>
  </w:style>
  <w:style w:type="paragraph" w:styleId="BodyText">
    <w:name w:val="Body Text"/>
    <w:basedOn w:val="Normal"/>
    <w:link w:val="BodyTextChar"/>
    <w:rsid w:val="00B64D8F"/>
    <w:pPr>
      <w:spacing w:line="400" w:lineRule="exact"/>
    </w:pPr>
    <w:rPr>
      <w:rFonts w:ascii="Arial" w:hAnsi="Arial"/>
      <w:color w:val="000000"/>
    </w:rPr>
  </w:style>
  <w:style w:type="character" w:customStyle="1" w:styleId="BodyTextChar">
    <w:name w:val="Body Text Char"/>
    <w:basedOn w:val="DefaultParagraphFont"/>
    <w:link w:val="BodyText"/>
    <w:rsid w:val="00E73C61"/>
    <w:rPr>
      <w:rFonts w:ascii="Arial" w:hAnsi="Arial"/>
      <w:color w:val="000000"/>
      <w:sz w:val="24"/>
    </w:rPr>
  </w:style>
  <w:style w:type="paragraph" w:customStyle="1" w:styleId="QNum">
    <w:name w:val="QNum"/>
    <w:basedOn w:val="Normal"/>
    <w:link w:val="QNumChar1"/>
    <w:rsid w:val="00B64D8F"/>
    <w:pPr>
      <w:tabs>
        <w:tab w:val="left" w:pos="1440"/>
        <w:tab w:val="left" w:pos="2160"/>
        <w:tab w:val="left" w:pos="2880"/>
      </w:tabs>
      <w:spacing w:line="400" w:lineRule="exact"/>
      <w:ind w:left="864" w:hanging="864"/>
    </w:pPr>
    <w:rPr>
      <w:rFonts w:ascii="Arial" w:hAnsi="Arial"/>
    </w:rPr>
  </w:style>
  <w:style w:type="character" w:customStyle="1" w:styleId="QNumChar1">
    <w:name w:val="QNum Char1"/>
    <w:basedOn w:val="DefaultParagraphFont"/>
    <w:link w:val="QNum"/>
    <w:rsid w:val="00B64D8F"/>
    <w:rPr>
      <w:rFonts w:ascii="Arial" w:hAnsi="Arial"/>
      <w:sz w:val="24"/>
      <w:lang w:val="en-US" w:eastAsia="en-US" w:bidi="ar-SA"/>
    </w:rPr>
  </w:style>
  <w:style w:type="paragraph" w:customStyle="1" w:styleId="Bullet2">
    <w:name w:val="Bullet 2"/>
    <w:basedOn w:val="Bullet1"/>
    <w:rsid w:val="00B64D8F"/>
    <w:pPr>
      <w:numPr>
        <w:numId w:val="1"/>
      </w:numPr>
    </w:pPr>
  </w:style>
  <w:style w:type="paragraph" w:customStyle="1" w:styleId="Bullet1">
    <w:name w:val="Bullet 1"/>
    <w:basedOn w:val="Bullet0"/>
    <w:rsid w:val="00B64D8F"/>
    <w:pPr>
      <w:ind w:left="864"/>
    </w:pPr>
  </w:style>
  <w:style w:type="paragraph" w:customStyle="1" w:styleId="Bullet0">
    <w:name w:val="Bullet 0"/>
    <w:basedOn w:val="Normal"/>
    <w:rsid w:val="00B64D8F"/>
    <w:pPr>
      <w:spacing w:after="120" w:line="400" w:lineRule="exact"/>
      <w:ind w:left="432" w:hanging="432"/>
    </w:pPr>
    <w:rPr>
      <w:rFonts w:ascii="Arial" w:hAnsi="Arial"/>
      <w:color w:val="000000"/>
    </w:rPr>
  </w:style>
  <w:style w:type="paragraph" w:customStyle="1" w:styleId="Bullet3">
    <w:name w:val="Bullet 3"/>
    <w:basedOn w:val="Bullet2"/>
    <w:rsid w:val="00B64D8F"/>
    <w:pPr>
      <w:numPr>
        <w:numId w:val="0"/>
      </w:numPr>
      <w:ind w:left="1728" w:hanging="432"/>
    </w:pPr>
  </w:style>
  <w:style w:type="paragraph" w:customStyle="1" w:styleId="Bullet4">
    <w:name w:val="Bullet 4"/>
    <w:basedOn w:val="Bullet3"/>
    <w:rsid w:val="00B64D8F"/>
    <w:pPr>
      <w:ind w:left="2160"/>
    </w:pPr>
  </w:style>
  <w:style w:type="paragraph" w:customStyle="1" w:styleId="Bullet5">
    <w:name w:val="Bullet 5"/>
    <w:basedOn w:val="Bullet4"/>
    <w:rsid w:val="00B64D8F"/>
    <w:pPr>
      <w:ind w:left="2592"/>
    </w:pPr>
  </w:style>
  <w:style w:type="paragraph" w:styleId="FootnoteText">
    <w:name w:val="footnote text"/>
    <w:aliases w:val="ALTS FOOTNOTE,Footnote Text Char,Footnote Text Char Char Char Char Char,Footnote Text Char Char1 Char,Footnote Text Char1 Char Char Char,Footnote Text Char1 Char Char Char Char Char Char Char,Footnote Text Char2 Char,fn,fn Char,ft,Style 12"/>
    <w:basedOn w:val="Normal"/>
    <w:link w:val="FootnoteTextChar1"/>
    <w:uiPriority w:val="99"/>
    <w:qFormat/>
    <w:rsid w:val="00282535"/>
    <w:pPr>
      <w:keepLines/>
      <w:spacing w:before="60" w:after="60" w:line="240" w:lineRule="exact"/>
      <w:ind w:left="720" w:hanging="720"/>
    </w:pPr>
    <w:rPr>
      <w:color w:val="000000"/>
      <w:sz w:val="20"/>
    </w:rPr>
  </w:style>
  <w:style w:type="character" w:customStyle="1" w:styleId="FootnoteTextChar1">
    <w:name w:val="Footnote Text Char1"/>
    <w:aliases w:val="ALTS FOOTNOTE Char,Footnote Text Char Char,Footnote Text Char Char Char Char Char Char,Footnote Text Char Char1 Char Char,Footnote Text Char1 Char Char Char Char,Footnote Text Char1 Char Char Char Char Char Char Char Char,fn Char1"/>
    <w:basedOn w:val="DefaultParagraphFont"/>
    <w:link w:val="FootnoteText"/>
    <w:uiPriority w:val="99"/>
    <w:rsid w:val="00282535"/>
    <w:rPr>
      <w:color w:val="000000"/>
    </w:rPr>
  </w:style>
  <w:style w:type="character" w:styleId="FootnoteReference">
    <w:name w:val="footnote reference"/>
    <w:aliases w:val="fr,o,Style 11,Style 28,Style 8,Style 21,Style 4,o1,fr1,o2,fr2,o3,fr3,Style 13,Style 18,(NECG) Footnote Reference,Style 20,Style 7,Style 19,Style 5,Style 30,HLR Footnote,Style 3,FR,Appel note de bas de p,o11,o21,o4,o5,o6,o7,Style 17"/>
    <w:basedOn w:val="DefaultParagraphFont"/>
    <w:uiPriority w:val="99"/>
    <w:qFormat/>
    <w:rsid w:val="00F9268E"/>
    <w:rPr>
      <w:rFonts w:ascii="Times New Roman" w:hAnsi="Times New Roman"/>
      <w:b w:val="0"/>
      <w:dstrike w:val="0"/>
      <w:color w:val="auto"/>
      <w:spacing w:val="0"/>
      <w:w w:val="100"/>
      <w:kern w:val="0"/>
      <w:position w:val="6"/>
      <w:sz w:val="24"/>
      <w:bdr w:val="none" w:sz="0" w:space="0" w:color="auto"/>
      <w:vertAlign w:val="superscript"/>
    </w:rPr>
  </w:style>
  <w:style w:type="paragraph" w:styleId="TOC2">
    <w:name w:val="toc 2"/>
    <w:basedOn w:val="Normal"/>
    <w:next w:val="Normal"/>
    <w:autoRedefine/>
    <w:uiPriority w:val="39"/>
    <w:rsid w:val="00C40676"/>
    <w:pPr>
      <w:tabs>
        <w:tab w:val="left" w:pos="720"/>
        <w:tab w:val="right" w:leader="dot" w:pos="9800"/>
      </w:tabs>
      <w:ind w:left="240"/>
    </w:pPr>
    <w:rPr>
      <w:noProof/>
    </w:rPr>
  </w:style>
  <w:style w:type="paragraph" w:styleId="TOC3">
    <w:name w:val="toc 3"/>
    <w:basedOn w:val="TOC2"/>
    <w:next w:val="Normal"/>
    <w:autoRedefine/>
    <w:uiPriority w:val="39"/>
    <w:rsid w:val="00BC001E"/>
    <w:pPr>
      <w:ind w:left="480"/>
    </w:pPr>
    <w:rPr>
      <w:iCs/>
    </w:rPr>
  </w:style>
  <w:style w:type="paragraph" w:styleId="TOC4">
    <w:name w:val="toc 4"/>
    <w:basedOn w:val="TOC3"/>
    <w:next w:val="Normal"/>
    <w:semiHidden/>
    <w:rsid w:val="00B64D8F"/>
    <w:pPr>
      <w:ind w:left="720"/>
    </w:pPr>
    <w:rPr>
      <w:i/>
      <w:iCs w:val="0"/>
      <w:sz w:val="18"/>
      <w:szCs w:val="18"/>
    </w:rPr>
  </w:style>
  <w:style w:type="paragraph" w:styleId="TOC5">
    <w:name w:val="toc 5"/>
    <w:basedOn w:val="TOC4"/>
    <w:next w:val="Normal"/>
    <w:semiHidden/>
    <w:rsid w:val="00B64D8F"/>
    <w:pPr>
      <w:ind w:left="960"/>
    </w:pPr>
  </w:style>
  <w:style w:type="paragraph" w:customStyle="1" w:styleId="TableCaption">
    <w:name w:val="Table Caption"/>
    <w:basedOn w:val="Body2"/>
    <w:next w:val="Table"/>
    <w:link w:val="TableCaptionChar"/>
    <w:rsid w:val="004B3321"/>
    <w:pPr>
      <w:keepNext/>
      <w:keepLines/>
      <w:spacing w:before="440" w:after="440" w:line="240" w:lineRule="atLeast"/>
      <w:ind w:left="0" w:firstLine="0"/>
      <w:jc w:val="center"/>
    </w:pPr>
    <w:rPr>
      <w:b/>
      <w:caps/>
      <w:sz w:val="20"/>
    </w:rPr>
  </w:style>
  <w:style w:type="paragraph" w:customStyle="1" w:styleId="Table">
    <w:name w:val="Table"/>
    <w:basedOn w:val="Body2"/>
    <w:qFormat/>
    <w:rsid w:val="00B64D8F"/>
    <w:pPr>
      <w:keepNext/>
      <w:keepLines/>
      <w:spacing w:line="240" w:lineRule="auto"/>
      <w:ind w:left="0" w:firstLine="0"/>
    </w:pPr>
    <w:rPr>
      <w:sz w:val="20"/>
    </w:rPr>
  </w:style>
  <w:style w:type="character" w:customStyle="1" w:styleId="TableCaptionChar">
    <w:name w:val="Table Caption Char"/>
    <w:basedOn w:val="DefaultParagraphFont"/>
    <w:link w:val="TableCaption"/>
    <w:rsid w:val="004B3321"/>
    <w:rPr>
      <w:rFonts w:ascii="Arial" w:hAnsi="Arial"/>
      <w:b/>
      <w:caps/>
    </w:rPr>
  </w:style>
  <w:style w:type="paragraph" w:customStyle="1" w:styleId="Table-FirstRow">
    <w:name w:val="Table - First Row"/>
    <w:basedOn w:val="Table"/>
    <w:rsid w:val="00B64D8F"/>
    <w:pPr>
      <w:spacing w:before="120"/>
    </w:pPr>
  </w:style>
  <w:style w:type="paragraph" w:customStyle="1" w:styleId="LineNumber-Testimony">
    <w:name w:val="Line Number - Testimony"/>
    <w:rsid w:val="00AE4FF8"/>
    <w:pPr>
      <w:spacing w:line="240" w:lineRule="exact"/>
      <w:jc w:val="right"/>
    </w:pPr>
  </w:style>
  <w:style w:type="paragraph" w:customStyle="1" w:styleId="ANum">
    <w:name w:val="ANum"/>
    <w:basedOn w:val="Normal"/>
    <w:qFormat/>
    <w:rsid w:val="00B64D8F"/>
    <w:pPr>
      <w:tabs>
        <w:tab w:val="left" w:pos="1440"/>
        <w:tab w:val="left" w:pos="2160"/>
        <w:tab w:val="left" w:pos="2880"/>
      </w:tabs>
      <w:spacing w:line="400" w:lineRule="exact"/>
      <w:ind w:left="864" w:hanging="864"/>
    </w:pPr>
    <w:rPr>
      <w:rFonts w:ascii="Arial" w:hAnsi="Arial"/>
    </w:rPr>
  </w:style>
  <w:style w:type="paragraph" w:customStyle="1" w:styleId="Quotation2">
    <w:name w:val="Quotation 2"/>
    <w:basedOn w:val="Body2"/>
    <w:rsid w:val="00B64D8F"/>
    <w:pPr>
      <w:spacing w:before="120" w:after="120" w:line="240" w:lineRule="auto"/>
      <w:ind w:left="1296" w:right="432" w:firstLine="0"/>
    </w:pPr>
  </w:style>
  <w:style w:type="paragraph" w:customStyle="1" w:styleId="Quotation3">
    <w:name w:val="Quotation 3"/>
    <w:basedOn w:val="Quotation2"/>
    <w:rsid w:val="00B64D8F"/>
    <w:pPr>
      <w:ind w:left="1728"/>
    </w:pPr>
  </w:style>
  <w:style w:type="paragraph" w:customStyle="1" w:styleId="Quotation4">
    <w:name w:val="Quotation 4"/>
    <w:basedOn w:val="Quotation3"/>
    <w:rsid w:val="00B64D8F"/>
    <w:pPr>
      <w:ind w:left="2160"/>
    </w:pPr>
  </w:style>
  <w:style w:type="paragraph" w:customStyle="1" w:styleId="TOCTitle">
    <w:name w:val="TOC Title"/>
    <w:basedOn w:val="Normal"/>
    <w:rsid w:val="00B64D8F"/>
    <w:pPr>
      <w:spacing w:before="240" w:after="240" w:line="240" w:lineRule="atLeast"/>
      <w:jc w:val="center"/>
    </w:pPr>
    <w:rPr>
      <w:rFonts w:ascii="Arial" w:hAnsi="Arial"/>
      <w:caps/>
      <w:color w:val="000000"/>
    </w:rPr>
  </w:style>
  <w:style w:type="paragraph" w:styleId="TOC6">
    <w:name w:val="toc 6"/>
    <w:basedOn w:val="TOC5"/>
    <w:next w:val="Normal"/>
    <w:semiHidden/>
    <w:rsid w:val="00B64D8F"/>
    <w:pPr>
      <w:ind w:left="1200"/>
    </w:pPr>
  </w:style>
  <w:style w:type="paragraph" w:styleId="TOC7">
    <w:name w:val="toc 7"/>
    <w:basedOn w:val="TOC6"/>
    <w:next w:val="Normal"/>
    <w:semiHidden/>
    <w:rsid w:val="00B64D8F"/>
    <w:pPr>
      <w:ind w:left="1440"/>
    </w:pPr>
  </w:style>
  <w:style w:type="paragraph" w:styleId="TOC8">
    <w:name w:val="toc 8"/>
    <w:basedOn w:val="TOC7"/>
    <w:next w:val="Normal"/>
    <w:semiHidden/>
    <w:rsid w:val="00B64D8F"/>
    <w:pPr>
      <w:ind w:left="1680"/>
    </w:pPr>
  </w:style>
  <w:style w:type="paragraph" w:styleId="TOC9">
    <w:name w:val="toc 9"/>
    <w:basedOn w:val="TOC8"/>
    <w:next w:val="Normal"/>
    <w:semiHidden/>
    <w:rsid w:val="00B64D8F"/>
    <w:pPr>
      <w:ind w:left="1920"/>
    </w:pPr>
  </w:style>
  <w:style w:type="paragraph" w:customStyle="1" w:styleId="Quotation5">
    <w:name w:val="Quotation 5"/>
    <w:basedOn w:val="Quotation4"/>
    <w:rsid w:val="00B64D8F"/>
    <w:pPr>
      <w:ind w:left="2592"/>
    </w:pPr>
  </w:style>
  <w:style w:type="paragraph" w:customStyle="1" w:styleId="Bullet6">
    <w:name w:val="Bullet 6"/>
    <w:basedOn w:val="Bullet5"/>
    <w:rsid w:val="00B64D8F"/>
    <w:pPr>
      <w:ind w:left="3024"/>
    </w:pPr>
  </w:style>
  <w:style w:type="paragraph" w:customStyle="1" w:styleId="Quotation6">
    <w:name w:val="Quotation 6"/>
    <w:basedOn w:val="Quotation5"/>
    <w:rsid w:val="00B64D8F"/>
    <w:pPr>
      <w:ind w:left="3024"/>
    </w:pPr>
  </w:style>
  <w:style w:type="paragraph" w:customStyle="1" w:styleId="Bullet7">
    <w:name w:val="Bullet 7"/>
    <w:basedOn w:val="Bullet6"/>
    <w:rsid w:val="00B64D8F"/>
    <w:pPr>
      <w:ind w:left="3456"/>
    </w:pPr>
  </w:style>
  <w:style w:type="paragraph" w:customStyle="1" w:styleId="Quotation7">
    <w:name w:val="Quotation 7"/>
    <w:basedOn w:val="Quotation6"/>
    <w:rsid w:val="00B64D8F"/>
    <w:pPr>
      <w:ind w:left="3456"/>
    </w:pPr>
  </w:style>
  <w:style w:type="paragraph" w:customStyle="1" w:styleId="Bullet8">
    <w:name w:val="Bullet 8"/>
    <w:basedOn w:val="Bullet7"/>
    <w:rsid w:val="00B64D8F"/>
    <w:pPr>
      <w:ind w:left="3888"/>
    </w:pPr>
  </w:style>
  <w:style w:type="paragraph" w:customStyle="1" w:styleId="Quotation8">
    <w:name w:val="Quotation 8"/>
    <w:basedOn w:val="Quotation7"/>
    <w:rsid w:val="00B64D8F"/>
    <w:pPr>
      <w:ind w:left="3888"/>
    </w:pPr>
  </w:style>
  <w:style w:type="paragraph" w:customStyle="1" w:styleId="Bullet9">
    <w:name w:val="Bullet 9"/>
    <w:basedOn w:val="Bullet8"/>
    <w:rsid w:val="00B64D8F"/>
    <w:pPr>
      <w:ind w:left="4320"/>
    </w:pPr>
  </w:style>
  <w:style w:type="paragraph" w:customStyle="1" w:styleId="Quotation1">
    <w:name w:val="Quotation 1"/>
    <w:basedOn w:val="Quotation0"/>
    <w:rsid w:val="00B64D8F"/>
    <w:pPr>
      <w:ind w:left="864"/>
    </w:pPr>
  </w:style>
  <w:style w:type="paragraph" w:customStyle="1" w:styleId="Quotation0">
    <w:name w:val="Quotation 0"/>
    <w:basedOn w:val="Normal"/>
    <w:rsid w:val="00B64D8F"/>
    <w:pPr>
      <w:spacing w:before="120" w:after="120" w:line="240" w:lineRule="exact"/>
      <w:ind w:left="288"/>
    </w:pPr>
    <w:rPr>
      <w:rFonts w:ascii="Arial" w:hAnsi="Arial"/>
      <w:color w:val="000000"/>
    </w:rPr>
  </w:style>
  <w:style w:type="paragraph" w:customStyle="1" w:styleId="Table-LastRow">
    <w:name w:val="Table - Last Row"/>
    <w:basedOn w:val="Table"/>
    <w:rsid w:val="00B64D8F"/>
    <w:pPr>
      <w:keepNext w:val="0"/>
      <w:spacing w:before="120"/>
    </w:pPr>
  </w:style>
  <w:style w:type="paragraph" w:customStyle="1" w:styleId="CoverTitle">
    <w:name w:val="Cover Title"/>
    <w:rsid w:val="00B64D8F"/>
    <w:pPr>
      <w:spacing w:before="3000" w:line="560" w:lineRule="exact"/>
      <w:jc w:val="center"/>
    </w:pPr>
    <w:rPr>
      <w:rFonts w:ascii="Arial" w:hAnsi="Arial"/>
      <w:b/>
      <w:caps/>
      <w:color w:val="000000"/>
      <w:spacing w:val="10"/>
      <w:sz w:val="28"/>
    </w:rPr>
  </w:style>
  <w:style w:type="paragraph" w:customStyle="1" w:styleId="Quotation9">
    <w:name w:val="Quotation 9"/>
    <w:basedOn w:val="Quotation8"/>
    <w:rsid w:val="00B64D8F"/>
    <w:pPr>
      <w:ind w:left="4320"/>
    </w:pPr>
  </w:style>
  <w:style w:type="paragraph" w:customStyle="1" w:styleId="QA-Text">
    <w:name w:val="QA-Text"/>
    <w:basedOn w:val="Normal"/>
    <w:link w:val="QA-TextChar"/>
    <w:rsid w:val="00B64D8F"/>
    <w:pPr>
      <w:spacing w:line="400" w:lineRule="exact"/>
      <w:ind w:left="864" w:firstLine="432"/>
    </w:pPr>
    <w:rPr>
      <w:rFonts w:ascii="Arial" w:hAnsi="Arial"/>
    </w:rPr>
  </w:style>
  <w:style w:type="character" w:customStyle="1" w:styleId="QA-TextChar">
    <w:name w:val="QA-Text Char"/>
    <w:basedOn w:val="DefaultParagraphFont"/>
    <w:link w:val="QA-Text"/>
    <w:rsid w:val="002E21D1"/>
    <w:rPr>
      <w:rFonts w:ascii="Arial" w:hAnsi="Arial"/>
      <w:sz w:val="24"/>
    </w:rPr>
  </w:style>
  <w:style w:type="paragraph" w:customStyle="1" w:styleId="Body0-list">
    <w:name w:val="Body 0 - list"/>
    <w:basedOn w:val="BodyTextIndent"/>
    <w:rsid w:val="00B64D8F"/>
    <w:pPr>
      <w:spacing w:line="400" w:lineRule="exact"/>
      <w:ind w:left="446" w:hanging="446"/>
    </w:pPr>
    <w:rPr>
      <w:rFonts w:ascii="Arial" w:hAnsi="Arial"/>
      <w:color w:val="000000"/>
    </w:rPr>
  </w:style>
  <w:style w:type="paragraph" w:customStyle="1" w:styleId="Body0-noindent">
    <w:name w:val="Body 0 - no indent"/>
    <w:basedOn w:val="BodyText"/>
    <w:rsid w:val="00B64D8F"/>
  </w:style>
  <w:style w:type="paragraph" w:customStyle="1" w:styleId="Body1-list">
    <w:name w:val="Body 1 - list"/>
    <w:basedOn w:val="Body0-list"/>
    <w:rsid w:val="00B64D8F"/>
    <w:pPr>
      <w:ind w:left="864" w:hanging="432"/>
    </w:pPr>
  </w:style>
  <w:style w:type="paragraph" w:customStyle="1" w:styleId="Body1-noindent">
    <w:name w:val="Body 1 - no indent"/>
    <w:basedOn w:val="Body0-noindent"/>
    <w:rsid w:val="00B64D8F"/>
    <w:pPr>
      <w:ind w:left="432"/>
    </w:pPr>
  </w:style>
  <w:style w:type="paragraph" w:customStyle="1" w:styleId="Body2-list">
    <w:name w:val="Body 2 - list"/>
    <w:basedOn w:val="Body1-list"/>
    <w:rsid w:val="00B64D8F"/>
    <w:pPr>
      <w:ind w:left="1296"/>
    </w:pPr>
  </w:style>
  <w:style w:type="paragraph" w:customStyle="1" w:styleId="Body2-noindent">
    <w:name w:val="Body 2 - no indent"/>
    <w:basedOn w:val="Body1-noindent"/>
    <w:rsid w:val="00330C04"/>
    <w:pPr>
      <w:spacing w:line="480" w:lineRule="auto"/>
      <w:ind w:left="720"/>
      <w:jc w:val="both"/>
    </w:pPr>
    <w:rPr>
      <w:rFonts w:ascii="Times New Roman" w:hAnsi="Times New Roman"/>
      <w:color w:val="auto"/>
    </w:rPr>
  </w:style>
  <w:style w:type="paragraph" w:customStyle="1" w:styleId="Body3-list">
    <w:name w:val="Body 3 - list"/>
    <w:basedOn w:val="Body2-list"/>
    <w:rsid w:val="00B64D8F"/>
    <w:pPr>
      <w:ind w:left="1728"/>
    </w:pPr>
  </w:style>
  <w:style w:type="paragraph" w:customStyle="1" w:styleId="Body3-noindent">
    <w:name w:val="Body 3 - no indent"/>
    <w:basedOn w:val="Body2-noindent"/>
    <w:rsid w:val="00B64D8F"/>
    <w:pPr>
      <w:ind w:left="1296"/>
    </w:pPr>
  </w:style>
  <w:style w:type="paragraph" w:customStyle="1" w:styleId="Body4-list">
    <w:name w:val="Body 4 - list"/>
    <w:basedOn w:val="Body3-list"/>
    <w:rsid w:val="00B64D8F"/>
    <w:pPr>
      <w:ind w:left="2160"/>
    </w:pPr>
  </w:style>
  <w:style w:type="paragraph" w:customStyle="1" w:styleId="Body4-noindent">
    <w:name w:val="Body 4 - no indent"/>
    <w:basedOn w:val="Body3-noindent"/>
    <w:rsid w:val="00B64D8F"/>
    <w:pPr>
      <w:ind w:left="1728"/>
    </w:pPr>
  </w:style>
  <w:style w:type="paragraph" w:customStyle="1" w:styleId="Body5-list">
    <w:name w:val="Body 5 - list"/>
    <w:basedOn w:val="Body4-list"/>
    <w:rsid w:val="00B64D8F"/>
    <w:pPr>
      <w:ind w:left="2592"/>
    </w:pPr>
  </w:style>
  <w:style w:type="paragraph" w:customStyle="1" w:styleId="Body5-noindent">
    <w:name w:val="Body 5 - no indent"/>
    <w:basedOn w:val="Body4-noindent"/>
    <w:rsid w:val="00B64D8F"/>
    <w:pPr>
      <w:ind w:left="2160"/>
    </w:pPr>
  </w:style>
  <w:style w:type="paragraph" w:customStyle="1" w:styleId="Body6-list">
    <w:name w:val="Body 6 - list"/>
    <w:basedOn w:val="Body5-list"/>
    <w:rsid w:val="00B64D8F"/>
    <w:pPr>
      <w:ind w:left="3024"/>
    </w:pPr>
  </w:style>
  <w:style w:type="paragraph" w:customStyle="1" w:styleId="Body6-noindent">
    <w:name w:val="Body 6 - no indent"/>
    <w:basedOn w:val="Body5-noindent"/>
    <w:rsid w:val="00B64D8F"/>
    <w:pPr>
      <w:ind w:left="2592"/>
    </w:pPr>
  </w:style>
  <w:style w:type="paragraph" w:customStyle="1" w:styleId="Body7-list">
    <w:name w:val="Body 7 - list"/>
    <w:basedOn w:val="Body6-list"/>
    <w:rsid w:val="00B64D8F"/>
    <w:pPr>
      <w:ind w:left="3456"/>
    </w:pPr>
  </w:style>
  <w:style w:type="paragraph" w:customStyle="1" w:styleId="Body7-noindent">
    <w:name w:val="Body 7 - no indent"/>
    <w:basedOn w:val="Body6-noindent"/>
    <w:rsid w:val="00B64D8F"/>
    <w:pPr>
      <w:ind w:left="3024"/>
    </w:pPr>
  </w:style>
  <w:style w:type="paragraph" w:customStyle="1" w:styleId="Body8-list">
    <w:name w:val="Body 8 - list"/>
    <w:basedOn w:val="Body7-list"/>
    <w:rsid w:val="00B64D8F"/>
    <w:pPr>
      <w:ind w:left="3888"/>
    </w:pPr>
  </w:style>
  <w:style w:type="paragraph" w:customStyle="1" w:styleId="Body8-noindent">
    <w:name w:val="Body 8 - no indent"/>
    <w:basedOn w:val="Body7-noindent"/>
    <w:rsid w:val="00B64D8F"/>
    <w:pPr>
      <w:ind w:left="3456"/>
    </w:pPr>
  </w:style>
  <w:style w:type="paragraph" w:customStyle="1" w:styleId="Body9-list">
    <w:name w:val="Body 9 - list"/>
    <w:basedOn w:val="Normal"/>
    <w:rsid w:val="00B64D8F"/>
    <w:pPr>
      <w:spacing w:line="400" w:lineRule="exact"/>
      <w:ind w:left="4320" w:hanging="432"/>
    </w:pPr>
    <w:rPr>
      <w:rFonts w:ascii="Arial" w:hAnsi="Arial"/>
      <w:color w:val="000000"/>
    </w:rPr>
  </w:style>
  <w:style w:type="paragraph" w:customStyle="1" w:styleId="Body9-noindent">
    <w:name w:val="Body 9 - no indent"/>
    <w:basedOn w:val="Normal"/>
    <w:rsid w:val="00B64D8F"/>
    <w:pPr>
      <w:spacing w:line="400" w:lineRule="exact"/>
      <w:ind w:left="3888"/>
    </w:pPr>
    <w:rPr>
      <w:rFonts w:ascii="Arial" w:hAnsi="Arial"/>
      <w:color w:val="000000"/>
    </w:rPr>
  </w:style>
  <w:style w:type="paragraph" w:customStyle="1" w:styleId="QA-bullet">
    <w:name w:val="QA-bullet"/>
    <w:basedOn w:val="Bullet2"/>
    <w:rsid w:val="00B64D8F"/>
  </w:style>
  <w:style w:type="paragraph" w:customStyle="1" w:styleId="QA-bullet2">
    <w:name w:val="QA-bullet2"/>
    <w:basedOn w:val="Bullet3"/>
    <w:rsid w:val="00B64D8F"/>
  </w:style>
  <w:style w:type="paragraph" w:customStyle="1" w:styleId="TableFootnote">
    <w:name w:val="Table Footnote"/>
    <w:basedOn w:val="FootnoteText"/>
    <w:rsid w:val="00B64D8F"/>
    <w:pPr>
      <w:suppressLineNumbers/>
      <w:spacing w:before="0" w:line="240" w:lineRule="auto"/>
      <w:ind w:left="432" w:hanging="432"/>
    </w:pPr>
  </w:style>
  <w:style w:type="paragraph" w:customStyle="1" w:styleId="Bullet0-indent">
    <w:name w:val="Bullet 0 - indent"/>
    <w:basedOn w:val="Body1"/>
    <w:rsid w:val="00B64D8F"/>
    <w:pPr>
      <w:spacing w:after="120"/>
    </w:pPr>
  </w:style>
  <w:style w:type="paragraph" w:customStyle="1" w:styleId="TableFootnote2">
    <w:name w:val="Table Footnote2"/>
    <w:basedOn w:val="BodyTextIndent2"/>
    <w:rsid w:val="00B64D8F"/>
    <w:pPr>
      <w:suppressLineNumbers/>
      <w:spacing w:after="60" w:line="240" w:lineRule="auto"/>
      <w:ind w:left="432" w:firstLine="432"/>
    </w:pPr>
    <w:rPr>
      <w:rFonts w:ascii="Arial" w:hAnsi="Arial"/>
      <w:color w:val="000000"/>
      <w:sz w:val="20"/>
    </w:rPr>
  </w:style>
  <w:style w:type="paragraph" w:customStyle="1" w:styleId="FootnoteText2">
    <w:name w:val="Footnote Text2"/>
    <w:basedOn w:val="TableFootnote2"/>
    <w:rsid w:val="00B64D8F"/>
    <w:pPr>
      <w:keepLines/>
      <w:spacing w:before="60"/>
      <w:ind w:firstLine="0"/>
    </w:pPr>
  </w:style>
  <w:style w:type="paragraph" w:customStyle="1" w:styleId="TITLE1">
    <w:name w:val="TITLE 1"/>
    <w:basedOn w:val="Normal"/>
    <w:rsid w:val="00C40676"/>
    <w:pPr>
      <w:spacing w:line="400" w:lineRule="exact"/>
      <w:jc w:val="center"/>
    </w:pPr>
    <w:rPr>
      <w:b/>
      <w:caps/>
      <w:color w:val="000000"/>
      <w:sz w:val="28"/>
    </w:rPr>
  </w:style>
  <w:style w:type="paragraph" w:customStyle="1" w:styleId="TITLE2">
    <w:name w:val="TITLE 2"/>
    <w:basedOn w:val="TITLE1"/>
    <w:rsid w:val="00B64D8F"/>
  </w:style>
  <w:style w:type="paragraph" w:customStyle="1" w:styleId="TITLE3">
    <w:name w:val="TITLE 3"/>
    <w:basedOn w:val="TITLE2"/>
    <w:next w:val="Heading1"/>
    <w:rsid w:val="00B64D8F"/>
    <w:pPr>
      <w:spacing w:after="360"/>
    </w:pPr>
  </w:style>
  <w:style w:type="paragraph" w:customStyle="1" w:styleId="Bullet1-indent">
    <w:name w:val="Bullet 1 - indent"/>
    <w:basedOn w:val="Body2"/>
    <w:rsid w:val="00B64D8F"/>
    <w:pPr>
      <w:spacing w:after="120"/>
    </w:pPr>
  </w:style>
  <w:style w:type="paragraph" w:customStyle="1" w:styleId="Bullet2-indent">
    <w:name w:val="Bullet 2 - indent"/>
    <w:basedOn w:val="Body3"/>
    <w:rsid w:val="00B64D8F"/>
    <w:pPr>
      <w:spacing w:after="120"/>
    </w:pPr>
  </w:style>
  <w:style w:type="paragraph" w:customStyle="1" w:styleId="Bullet3-indent">
    <w:name w:val="Bullet 3 - indent"/>
    <w:basedOn w:val="Body4"/>
    <w:rsid w:val="00B64D8F"/>
    <w:pPr>
      <w:spacing w:after="120"/>
    </w:pPr>
  </w:style>
  <w:style w:type="paragraph" w:customStyle="1" w:styleId="Bullet4-indent">
    <w:name w:val="Bullet 4 - indent"/>
    <w:basedOn w:val="Body4"/>
    <w:rsid w:val="00B64D8F"/>
    <w:pPr>
      <w:spacing w:after="120"/>
      <w:ind w:left="2160"/>
    </w:pPr>
  </w:style>
  <w:style w:type="paragraph" w:customStyle="1" w:styleId="EndTableCaption">
    <w:name w:val="End Table Caption"/>
    <w:basedOn w:val="Body1"/>
    <w:next w:val="Table"/>
    <w:rsid w:val="00B64D8F"/>
    <w:pPr>
      <w:keepNext/>
      <w:keepLines/>
      <w:suppressLineNumbers/>
      <w:spacing w:after="440" w:line="240" w:lineRule="auto"/>
      <w:ind w:left="0" w:firstLine="0"/>
      <w:jc w:val="center"/>
    </w:pPr>
    <w:rPr>
      <w:b/>
      <w:caps/>
      <w:sz w:val="20"/>
    </w:rPr>
  </w:style>
  <w:style w:type="paragraph" w:customStyle="1" w:styleId="QA-text0">
    <w:name w:val="QA-text"/>
    <w:basedOn w:val="Normal"/>
    <w:link w:val="QA-textChar0"/>
    <w:qFormat/>
    <w:rsid w:val="00B64D8F"/>
    <w:pPr>
      <w:spacing w:line="400" w:lineRule="exact"/>
      <w:ind w:left="864" w:firstLine="432"/>
    </w:pPr>
    <w:rPr>
      <w:rFonts w:ascii="Arial" w:hAnsi="Arial"/>
    </w:rPr>
  </w:style>
  <w:style w:type="character" w:customStyle="1" w:styleId="QA-textChar0">
    <w:name w:val="QA-text Char"/>
    <w:basedOn w:val="DefaultParagraphFont"/>
    <w:link w:val="QA-text0"/>
    <w:rsid w:val="002E21D1"/>
    <w:rPr>
      <w:rFonts w:ascii="Arial" w:hAnsi="Arial"/>
      <w:sz w:val="24"/>
    </w:rPr>
  </w:style>
  <w:style w:type="paragraph" w:styleId="BodyTextIndent3">
    <w:name w:val="Body Text Indent 3"/>
    <w:basedOn w:val="Normal"/>
    <w:link w:val="BodyTextIndent3Char"/>
    <w:rsid w:val="00B64D8F"/>
    <w:pPr>
      <w:tabs>
        <w:tab w:val="left" w:pos="864"/>
        <w:tab w:val="left" w:pos="2160"/>
      </w:tabs>
      <w:spacing w:line="400" w:lineRule="exact"/>
      <w:ind w:left="2491" w:hanging="1627"/>
    </w:pPr>
    <w:rPr>
      <w:rFonts w:ascii="Arial" w:hAnsi="Arial"/>
      <w:color w:val="000000"/>
    </w:rPr>
  </w:style>
  <w:style w:type="character" w:customStyle="1" w:styleId="BodyTextIndent3Char">
    <w:name w:val="Body Text Indent 3 Char"/>
    <w:basedOn w:val="DefaultParagraphFont"/>
    <w:link w:val="BodyTextIndent3"/>
    <w:rsid w:val="00E73C61"/>
    <w:rPr>
      <w:rFonts w:ascii="Arial" w:hAnsi="Arial"/>
      <w:color w:val="000000"/>
      <w:sz w:val="24"/>
    </w:rPr>
  </w:style>
  <w:style w:type="paragraph" w:styleId="Caption">
    <w:name w:val="caption"/>
    <w:aliases w:val="LGS Table Caption"/>
    <w:basedOn w:val="Normal"/>
    <w:next w:val="Normal"/>
    <w:uiPriority w:val="35"/>
    <w:qFormat/>
    <w:rsid w:val="00330C04"/>
    <w:pPr>
      <w:spacing w:before="120" w:after="120"/>
      <w:jc w:val="center"/>
    </w:pPr>
    <w:rPr>
      <w:b/>
      <w:smallCaps/>
      <w:sz w:val="22"/>
    </w:rPr>
  </w:style>
  <w:style w:type="paragraph" w:styleId="BalloonText">
    <w:name w:val="Balloon Text"/>
    <w:basedOn w:val="Normal"/>
    <w:link w:val="BalloonTextChar"/>
    <w:semiHidden/>
    <w:rsid w:val="00B64D8F"/>
    <w:pPr>
      <w:spacing w:line="400" w:lineRule="exact"/>
      <w:ind w:firstLine="432"/>
    </w:pPr>
    <w:rPr>
      <w:rFonts w:ascii="Tahoma" w:hAnsi="Tahoma" w:cs="Tahoma"/>
      <w:color w:val="000000"/>
      <w:sz w:val="16"/>
      <w:szCs w:val="16"/>
    </w:rPr>
  </w:style>
  <w:style w:type="character" w:customStyle="1" w:styleId="BalloonTextChar">
    <w:name w:val="Balloon Text Char"/>
    <w:basedOn w:val="DefaultParagraphFont"/>
    <w:link w:val="BalloonText"/>
    <w:semiHidden/>
    <w:rsid w:val="00E73C61"/>
    <w:rPr>
      <w:rFonts w:ascii="Tahoma" w:hAnsi="Tahoma" w:cs="Tahoma"/>
      <w:color w:val="000000"/>
      <w:sz w:val="16"/>
      <w:szCs w:val="16"/>
    </w:rPr>
  </w:style>
  <w:style w:type="paragraph" w:customStyle="1" w:styleId="StyleQNumBold">
    <w:name w:val="Style QNum + Bold"/>
    <w:basedOn w:val="QNum"/>
    <w:next w:val="ANum"/>
    <w:rsid w:val="00B64D8F"/>
    <w:rPr>
      <w:b/>
      <w:bCs/>
    </w:rPr>
  </w:style>
  <w:style w:type="character" w:customStyle="1" w:styleId="QNumChar">
    <w:name w:val="QNum Char"/>
    <w:basedOn w:val="DefaultParagraphFont"/>
    <w:rsid w:val="00B64D8F"/>
    <w:rPr>
      <w:rFonts w:ascii="Arial" w:hAnsi="Arial"/>
      <w:noProof w:val="0"/>
      <w:sz w:val="24"/>
      <w:lang w:val="en-US" w:eastAsia="en-US" w:bidi="ar-SA"/>
    </w:rPr>
  </w:style>
  <w:style w:type="character" w:customStyle="1" w:styleId="StyleQNumBoldChar">
    <w:name w:val="Style QNum + Bold Char"/>
    <w:basedOn w:val="QNumChar"/>
    <w:rsid w:val="00B64D8F"/>
    <w:rPr>
      <w:rFonts w:ascii="Arial" w:hAnsi="Arial"/>
      <w:b/>
      <w:bCs/>
      <w:noProof w:val="0"/>
      <w:sz w:val="24"/>
      <w:lang w:val="en-US" w:eastAsia="en-US" w:bidi="ar-SA"/>
    </w:rPr>
  </w:style>
  <w:style w:type="character" w:customStyle="1" w:styleId="ANumChar">
    <w:name w:val="ANum Char"/>
    <w:basedOn w:val="DefaultParagraphFont"/>
    <w:rsid w:val="00B64D8F"/>
    <w:rPr>
      <w:rFonts w:ascii="Arial" w:hAnsi="Arial"/>
      <w:noProof w:val="0"/>
      <w:sz w:val="24"/>
      <w:lang w:val="en-US" w:eastAsia="en-US" w:bidi="ar-SA"/>
    </w:rPr>
  </w:style>
  <w:style w:type="paragraph" w:customStyle="1" w:styleId="question">
    <w:name w:val="question"/>
    <w:basedOn w:val="Normal"/>
    <w:next w:val="answer0"/>
    <w:rsid w:val="00B64D8F"/>
    <w:pPr>
      <w:overflowPunct w:val="0"/>
      <w:autoSpaceDE w:val="0"/>
      <w:autoSpaceDN w:val="0"/>
      <w:adjustRightInd w:val="0"/>
      <w:spacing w:before="240" w:line="480" w:lineRule="auto"/>
      <w:ind w:left="720" w:hanging="720"/>
      <w:jc w:val="both"/>
      <w:textAlignment w:val="baseline"/>
    </w:pPr>
    <w:rPr>
      <w:rFonts w:ascii="Arial" w:hAnsi="Arial"/>
      <w:b/>
    </w:rPr>
  </w:style>
  <w:style w:type="paragraph" w:customStyle="1" w:styleId="answer0">
    <w:name w:val="answer"/>
    <w:basedOn w:val="Normal"/>
    <w:next w:val="question"/>
    <w:rsid w:val="00B64D8F"/>
    <w:pPr>
      <w:overflowPunct w:val="0"/>
      <w:autoSpaceDE w:val="0"/>
      <w:autoSpaceDN w:val="0"/>
      <w:adjustRightInd w:val="0"/>
      <w:spacing w:after="240" w:line="480" w:lineRule="auto"/>
      <w:ind w:left="720" w:hanging="720"/>
      <w:jc w:val="both"/>
      <w:textAlignment w:val="baseline"/>
    </w:pPr>
    <w:rPr>
      <w:rFonts w:ascii="Arial" w:hAnsi="Arial"/>
    </w:rPr>
  </w:style>
  <w:style w:type="paragraph" w:customStyle="1" w:styleId="StyleHeading2H2TimesNewRoman">
    <w:name w:val="Style Heading 2H2 + Times New Roman"/>
    <w:basedOn w:val="Heading2"/>
    <w:rsid w:val="00B64D8F"/>
    <w:rPr>
      <w:bCs/>
    </w:rPr>
  </w:style>
  <w:style w:type="character" w:customStyle="1" w:styleId="EquationCaption">
    <w:name w:val="_Equation Caption"/>
    <w:rsid w:val="00B64D8F"/>
  </w:style>
  <w:style w:type="paragraph" w:styleId="BodyText2">
    <w:name w:val="Body Text 2"/>
    <w:basedOn w:val="Normal"/>
    <w:link w:val="BodyText2Char"/>
    <w:rsid w:val="00B64D8F"/>
    <w:pPr>
      <w:jc w:val="center"/>
    </w:pPr>
    <w:rPr>
      <w:rFonts w:ascii="Arial" w:hAnsi="Arial"/>
      <w:color w:val="000000"/>
      <w:sz w:val="20"/>
    </w:rPr>
  </w:style>
  <w:style w:type="character" w:customStyle="1" w:styleId="BodyText2Char">
    <w:name w:val="Body Text 2 Char"/>
    <w:basedOn w:val="DefaultParagraphFont"/>
    <w:link w:val="BodyText2"/>
    <w:rsid w:val="00E73C61"/>
    <w:rPr>
      <w:rFonts w:ascii="Arial" w:hAnsi="Arial"/>
      <w:color w:val="000000"/>
    </w:rPr>
  </w:style>
  <w:style w:type="paragraph" w:customStyle="1" w:styleId="Quote1">
    <w:name w:val="Quote1"/>
    <w:basedOn w:val="Normal"/>
    <w:next w:val="Normal"/>
    <w:autoRedefine/>
    <w:rsid w:val="00C636DA"/>
    <w:pPr>
      <w:spacing w:after="240" w:line="360" w:lineRule="auto"/>
      <w:ind w:left="1440" w:right="720"/>
      <w:jc w:val="both"/>
    </w:pPr>
  </w:style>
  <w:style w:type="paragraph" w:styleId="BodyText3">
    <w:name w:val="Body Text 3"/>
    <w:basedOn w:val="Normal"/>
    <w:link w:val="BodyText3Char"/>
    <w:rsid w:val="00B64D8F"/>
    <w:pPr>
      <w:spacing w:after="120"/>
    </w:pPr>
    <w:rPr>
      <w:rFonts w:ascii="Arial" w:hAnsi="Arial"/>
      <w:color w:val="000000"/>
      <w:sz w:val="23"/>
    </w:rPr>
  </w:style>
  <w:style w:type="character" w:customStyle="1" w:styleId="BodyText3Char">
    <w:name w:val="Body Text 3 Char"/>
    <w:basedOn w:val="DefaultParagraphFont"/>
    <w:link w:val="BodyText3"/>
    <w:rsid w:val="00E73C61"/>
    <w:rPr>
      <w:rFonts w:ascii="Arial" w:hAnsi="Arial"/>
      <w:color w:val="000000"/>
      <w:sz w:val="23"/>
    </w:rPr>
  </w:style>
  <w:style w:type="paragraph" w:customStyle="1" w:styleId="ANSWER1">
    <w:name w:val="ANSWER"/>
    <w:basedOn w:val="Normal"/>
    <w:next w:val="Normal"/>
    <w:link w:val="ANSWERChar"/>
    <w:rsid w:val="00B64D8F"/>
    <w:pPr>
      <w:spacing w:line="480" w:lineRule="auto"/>
      <w:ind w:left="720" w:hanging="720"/>
    </w:pPr>
    <w:rPr>
      <w:rFonts w:ascii="Arial" w:hAnsi="Arial"/>
      <w:szCs w:val="24"/>
    </w:rPr>
  </w:style>
  <w:style w:type="character" w:customStyle="1" w:styleId="ANSWERChar">
    <w:name w:val="ANSWER Char"/>
    <w:link w:val="ANSWER1"/>
    <w:locked/>
    <w:rsid w:val="003B4BCC"/>
    <w:rPr>
      <w:rFonts w:ascii="Arial" w:hAnsi="Arial"/>
      <w:sz w:val="24"/>
      <w:szCs w:val="24"/>
    </w:rPr>
  </w:style>
  <w:style w:type="table" w:styleId="TableElegant">
    <w:name w:val="Table Elegant"/>
    <w:basedOn w:val="TableNormal"/>
    <w:rsid w:val="00B64D8F"/>
    <w:pPr>
      <w:spacing w:line="400" w:lineRule="exact"/>
      <w:ind w:firstLine="432"/>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DocID">
    <w:name w:val="DocID"/>
    <w:basedOn w:val="DefaultParagraphFont"/>
    <w:rsid w:val="00B64D8F"/>
    <w:rPr>
      <w:rFonts w:ascii="Arial" w:hAnsi="Arial" w:cs="Arial"/>
      <w:b w:val="0"/>
      <w:sz w:val="16"/>
    </w:rPr>
  </w:style>
  <w:style w:type="paragraph" w:styleId="EndnoteText">
    <w:name w:val="endnote text"/>
    <w:basedOn w:val="Normal"/>
    <w:link w:val="EndnoteTextChar"/>
    <w:semiHidden/>
    <w:rsid w:val="00B64D8F"/>
    <w:pPr>
      <w:spacing w:line="400" w:lineRule="exact"/>
      <w:ind w:firstLine="432"/>
    </w:pPr>
    <w:rPr>
      <w:rFonts w:ascii="Arial" w:hAnsi="Arial"/>
      <w:color w:val="000000"/>
      <w:sz w:val="20"/>
    </w:rPr>
  </w:style>
  <w:style w:type="character" w:customStyle="1" w:styleId="EndnoteTextChar">
    <w:name w:val="Endnote Text Char"/>
    <w:basedOn w:val="DefaultParagraphFont"/>
    <w:link w:val="EndnoteText"/>
    <w:semiHidden/>
    <w:rsid w:val="00E73C61"/>
    <w:rPr>
      <w:rFonts w:ascii="Arial" w:hAnsi="Arial"/>
      <w:color w:val="000000"/>
    </w:rPr>
  </w:style>
  <w:style w:type="paragraph" w:customStyle="1" w:styleId="QUESTION0">
    <w:name w:val="QUESTION"/>
    <w:basedOn w:val="QNum"/>
    <w:next w:val="ANSWER1"/>
    <w:link w:val="QUESTIONChar"/>
    <w:rsid w:val="00B64D8F"/>
    <w:pPr>
      <w:tabs>
        <w:tab w:val="clear" w:pos="1440"/>
        <w:tab w:val="clear" w:pos="2160"/>
        <w:tab w:val="clear" w:pos="2880"/>
      </w:tabs>
      <w:spacing w:line="480" w:lineRule="auto"/>
      <w:ind w:left="720" w:hanging="720"/>
    </w:pPr>
    <w:rPr>
      <w:b/>
      <w:caps/>
      <w:szCs w:val="24"/>
    </w:rPr>
  </w:style>
  <w:style w:type="character" w:customStyle="1" w:styleId="QUESTIONChar">
    <w:name w:val="QUESTION Char"/>
    <w:basedOn w:val="QNumChar1"/>
    <w:link w:val="QUESTION0"/>
    <w:rsid w:val="00B64D8F"/>
    <w:rPr>
      <w:rFonts w:ascii="Arial" w:hAnsi="Arial"/>
      <w:b/>
      <w:caps/>
      <w:sz w:val="24"/>
      <w:szCs w:val="24"/>
      <w:lang w:val="en-US" w:eastAsia="en-US" w:bidi="ar-SA"/>
    </w:rPr>
  </w:style>
  <w:style w:type="character" w:customStyle="1" w:styleId="StyleStyleQNumBoldCharTimesNewRomanAutoAllcaps">
    <w:name w:val="Style Style QNum + Bold Char + Times New Roman Auto All caps"/>
    <w:basedOn w:val="StyleQNumBoldChar"/>
    <w:rsid w:val="00B64D8F"/>
    <w:rPr>
      <w:rFonts w:ascii="Arial" w:hAnsi="Arial"/>
      <w:b w:val="0"/>
      <w:bCs/>
      <w:caps/>
      <w:noProof w:val="0"/>
      <w:color w:val="auto"/>
      <w:sz w:val="24"/>
      <w:lang w:val="en-US" w:eastAsia="en-US" w:bidi="ar-SA"/>
    </w:rPr>
  </w:style>
  <w:style w:type="paragraph" w:customStyle="1" w:styleId="StyleQNumLinespacingDouble">
    <w:name w:val="Style QNum + Line spacing:  Double"/>
    <w:basedOn w:val="QNum"/>
    <w:rsid w:val="00B64D8F"/>
    <w:pPr>
      <w:spacing w:line="480" w:lineRule="auto"/>
      <w:ind w:left="720" w:hanging="720"/>
    </w:pPr>
  </w:style>
  <w:style w:type="character" w:customStyle="1" w:styleId="StyleStyleStyleQNumBoldCharTimesNewRomanAutoAllcaps">
    <w:name w:val="Style Style Style QNum + Bold Char + Times New Roman Auto All caps ..."/>
    <w:basedOn w:val="StyleStyleQNumBoldCharTimesNewRomanAutoAllcaps"/>
    <w:rsid w:val="00B64D8F"/>
    <w:rPr>
      <w:rFonts w:ascii="Arial" w:hAnsi="Arial"/>
      <w:b w:val="0"/>
      <w:bCs/>
      <w:caps/>
      <w:noProof w:val="0"/>
      <w:color w:val="auto"/>
      <w:sz w:val="24"/>
      <w:lang w:val="en-US" w:eastAsia="en-US" w:bidi="ar-SA"/>
    </w:rPr>
  </w:style>
  <w:style w:type="table" w:styleId="TableGrid">
    <w:name w:val="Table Grid"/>
    <w:basedOn w:val="TableNormal"/>
    <w:uiPriority w:val="39"/>
    <w:rsid w:val="00B64D8F"/>
    <w:pPr>
      <w:spacing w:line="400" w:lineRule="exact"/>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0">
    <w:name w:val="Heading_1"/>
    <w:basedOn w:val="Heading1"/>
    <w:rsid w:val="00B64D8F"/>
    <w:pPr>
      <w:numPr>
        <w:numId w:val="0"/>
      </w:numPr>
    </w:pPr>
    <w:rPr>
      <w:caps w:val="0"/>
      <w:color w:val="000000"/>
    </w:rPr>
  </w:style>
  <w:style w:type="character" w:customStyle="1" w:styleId="StyleStyleStyleStyleQNumBoldCharTimesNewRomanAutoAll">
    <w:name w:val="Style Style Style Style QNum + Bold Char + Times New Roman Auto All..."/>
    <w:basedOn w:val="StyleStyleStyleQNumBoldCharTimesNewRomanAutoAllcaps"/>
    <w:rsid w:val="00AA677E"/>
    <w:rPr>
      <w:rFonts w:ascii="Times New Roman Bold" w:hAnsi="Times New Roman Bold"/>
      <w:b w:val="0"/>
      <w:bCs/>
      <w:caps/>
      <w:noProof w:val="0"/>
      <w:color w:val="auto"/>
      <w:sz w:val="24"/>
      <w:szCs w:val="24"/>
      <w:lang w:val="en-US" w:eastAsia="en-US" w:bidi="ar-SA"/>
    </w:rPr>
  </w:style>
  <w:style w:type="character" w:styleId="Hyperlink">
    <w:name w:val="Hyperlink"/>
    <w:basedOn w:val="DefaultParagraphFont"/>
    <w:uiPriority w:val="99"/>
    <w:rsid w:val="00E16D75"/>
    <w:rPr>
      <w:color w:val="0000FF"/>
      <w:u w:val="single"/>
    </w:rPr>
  </w:style>
  <w:style w:type="paragraph" w:customStyle="1" w:styleId="Question1">
    <w:name w:val="Question"/>
    <w:basedOn w:val="QNum"/>
    <w:link w:val="QuestionChar0"/>
    <w:qFormat/>
    <w:rsid w:val="00600A59"/>
    <w:pPr>
      <w:tabs>
        <w:tab w:val="clear" w:pos="1440"/>
        <w:tab w:val="clear" w:pos="2160"/>
        <w:tab w:val="clear" w:pos="2880"/>
      </w:tabs>
      <w:spacing w:line="480" w:lineRule="auto"/>
      <w:ind w:left="0" w:firstLine="720"/>
    </w:pPr>
    <w:rPr>
      <w:rFonts w:ascii="Times New Roman Bold" w:hAnsi="Times New Roman Bold"/>
      <w:b/>
      <w:bCs/>
      <w:caps/>
      <w:szCs w:val="24"/>
    </w:rPr>
  </w:style>
  <w:style w:type="paragraph" w:customStyle="1" w:styleId="TOC2rev">
    <w:name w:val="TOC 2 rev"/>
    <w:basedOn w:val="TOC1"/>
    <w:rsid w:val="002C25CD"/>
    <w:pPr>
      <w:tabs>
        <w:tab w:val="right" w:pos="8630"/>
      </w:tabs>
      <w:ind w:left="1440"/>
    </w:pPr>
  </w:style>
  <w:style w:type="paragraph" w:customStyle="1" w:styleId="TOC3rev">
    <w:name w:val="TOC 3 rev"/>
    <w:basedOn w:val="TOC1"/>
    <w:rsid w:val="002C25CD"/>
    <w:pPr>
      <w:tabs>
        <w:tab w:val="right" w:pos="8630"/>
      </w:tabs>
      <w:ind w:left="2160"/>
    </w:pPr>
  </w:style>
  <w:style w:type="table" w:styleId="TableClassic1">
    <w:name w:val="Table Classic 1"/>
    <w:basedOn w:val="TableNormal"/>
    <w:rsid w:val="00B720CD"/>
    <w:pPr>
      <w:spacing w:line="400" w:lineRule="exact"/>
      <w:ind w:firstLine="432"/>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ext">
    <w:name w:val="Text"/>
    <w:rsid w:val="00862CC8"/>
    <w:pPr>
      <w:tabs>
        <w:tab w:val="left" w:pos="1080"/>
        <w:tab w:val="left" w:pos="1627"/>
        <w:tab w:val="left" w:pos="2160"/>
        <w:tab w:val="left" w:pos="3600"/>
        <w:tab w:val="left" w:pos="5040"/>
      </w:tabs>
      <w:spacing w:line="480" w:lineRule="auto"/>
      <w:ind w:firstLine="1080"/>
      <w:jc w:val="both"/>
    </w:pPr>
    <w:rPr>
      <w:rFonts w:ascii="Arial" w:hAnsi="Arial" w:cs="Arial"/>
      <w:sz w:val="24"/>
    </w:rPr>
  </w:style>
  <w:style w:type="character" w:styleId="CommentReference">
    <w:name w:val="annotation reference"/>
    <w:basedOn w:val="DefaultParagraphFont"/>
    <w:uiPriority w:val="99"/>
    <w:rsid w:val="005411FC"/>
    <w:rPr>
      <w:sz w:val="16"/>
      <w:szCs w:val="16"/>
    </w:rPr>
  </w:style>
  <w:style w:type="paragraph" w:styleId="CommentText">
    <w:name w:val="annotation text"/>
    <w:aliases w:val="Style 6"/>
    <w:basedOn w:val="Normal"/>
    <w:link w:val="CommentTextChar"/>
    <w:uiPriority w:val="99"/>
    <w:rsid w:val="005411FC"/>
    <w:rPr>
      <w:sz w:val="20"/>
    </w:rPr>
  </w:style>
  <w:style w:type="character" w:customStyle="1" w:styleId="CommentTextChar">
    <w:name w:val="Comment Text Char"/>
    <w:aliases w:val="Style 6 Char"/>
    <w:basedOn w:val="DefaultParagraphFont"/>
    <w:link w:val="CommentText"/>
    <w:uiPriority w:val="99"/>
    <w:rsid w:val="00E73C61"/>
  </w:style>
  <w:style w:type="paragraph" w:styleId="CommentSubject">
    <w:name w:val="annotation subject"/>
    <w:basedOn w:val="CommentText"/>
    <w:next w:val="CommentText"/>
    <w:link w:val="CommentSubjectChar"/>
    <w:semiHidden/>
    <w:rsid w:val="005411FC"/>
    <w:pPr>
      <w:tabs>
        <w:tab w:val="num" w:pos="720"/>
      </w:tabs>
      <w:ind w:left="720" w:hanging="720"/>
    </w:pPr>
    <w:rPr>
      <w:b/>
      <w:bCs/>
    </w:rPr>
  </w:style>
  <w:style w:type="character" w:customStyle="1" w:styleId="CommentSubjectChar">
    <w:name w:val="Comment Subject Char"/>
    <w:basedOn w:val="CommentTextChar"/>
    <w:link w:val="CommentSubject"/>
    <w:semiHidden/>
    <w:rsid w:val="00E73C61"/>
    <w:rPr>
      <w:b/>
      <w:bCs/>
    </w:rPr>
  </w:style>
  <w:style w:type="paragraph" w:customStyle="1" w:styleId="HeadTR">
    <w:name w:val="Head TR"/>
    <w:basedOn w:val="Normal"/>
    <w:rsid w:val="009B4177"/>
    <w:pPr>
      <w:tabs>
        <w:tab w:val="num" w:pos="720"/>
      </w:tabs>
      <w:ind w:left="720" w:hanging="720"/>
    </w:pPr>
  </w:style>
  <w:style w:type="paragraph" w:customStyle="1" w:styleId="QuestionTimes">
    <w:name w:val="Question Times"/>
    <w:basedOn w:val="QUESTION0"/>
    <w:next w:val="AnswerTimes"/>
    <w:link w:val="QuestionTimesChar"/>
    <w:autoRedefine/>
    <w:rsid w:val="00753B21"/>
    <w:pPr>
      <w:widowControl w:val="0"/>
      <w:spacing w:line="500" w:lineRule="exact"/>
    </w:pPr>
    <w:rPr>
      <w:caps w:val="0"/>
    </w:rPr>
  </w:style>
  <w:style w:type="paragraph" w:customStyle="1" w:styleId="AnswerTimes">
    <w:name w:val="Answer Times"/>
    <w:basedOn w:val="QuestionTimes"/>
    <w:next w:val="QuestionTimes"/>
    <w:link w:val="AnswerTimesChar"/>
    <w:autoRedefine/>
    <w:rsid w:val="005168BF"/>
    <w:rPr>
      <w:rFonts w:cs="Arial"/>
      <w:b w:val="0"/>
    </w:rPr>
  </w:style>
  <w:style w:type="character" w:customStyle="1" w:styleId="AnswerTimesChar">
    <w:name w:val="Answer Times Char"/>
    <w:basedOn w:val="QuestionTimesChar"/>
    <w:link w:val="AnswerTimes"/>
    <w:rsid w:val="005168BF"/>
    <w:rPr>
      <w:rFonts w:ascii="Arial" w:hAnsi="Arial" w:cs="Arial"/>
      <w:b w:val="0"/>
      <w:caps w:val="0"/>
      <w:sz w:val="24"/>
      <w:szCs w:val="24"/>
      <w:lang w:val="en-US" w:eastAsia="en-US" w:bidi="ar-SA"/>
    </w:rPr>
  </w:style>
  <w:style w:type="character" w:customStyle="1" w:styleId="QuestionTimesChar">
    <w:name w:val="Question Times Char"/>
    <w:basedOn w:val="QUESTIONChar"/>
    <w:link w:val="QuestionTimes"/>
    <w:rsid w:val="00753B21"/>
    <w:rPr>
      <w:rFonts w:ascii="Arial" w:hAnsi="Arial"/>
      <w:b/>
      <w:caps w:val="0"/>
      <w:sz w:val="24"/>
      <w:szCs w:val="24"/>
      <w:lang w:val="en-US" w:eastAsia="en-US" w:bidi="ar-SA"/>
    </w:rPr>
  </w:style>
  <w:style w:type="paragraph" w:customStyle="1" w:styleId="StyleHeading1H1TimesNewRoman">
    <w:name w:val="Style Heading 1H1 + Times New Roman"/>
    <w:basedOn w:val="Heading1"/>
    <w:rsid w:val="00C17CD9"/>
    <w:rPr>
      <w:rFonts w:ascii="Times New Roman" w:hAnsi="Times New Roman"/>
      <w:bCs/>
    </w:rPr>
  </w:style>
  <w:style w:type="paragraph" w:customStyle="1" w:styleId="Body">
    <w:name w:val="Body"/>
    <w:basedOn w:val="BodyTextIndent"/>
    <w:rsid w:val="00886C2D"/>
    <w:pPr>
      <w:ind w:left="0" w:firstLine="0"/>
    </w:pPr>
  </w:style>
  <w:style w:type="paragraph" w:customStyle="1" w:styleId="StyleQuestionTimesAllcaps">
    <w:name w:val="Style Question Times + All caps"/>
    <w:basedOn w:val="QuestionTimes"/>
    <w:next w:val="AnswerTimes"/>
    <w:link w:val="StyleQuestionTimesAllcapsChar"/>
    <w:rsid w:val="004E3C53"/>
    <w:rPr>
      <w:bCs/>
      <w:caps/>
    </w:rPr>
  </w:style>
  <w:style w:type="character" w:customStyle="1" w:styleId="StyleQuestionTimesAllcapsChar">
    <w:name w:val="Style Question Times + All caps Char"/>
    <w:basedOn w:val="QuestionTimesChar"/>
    <w:link w:val="StyleQuestionTimesAllcaps"/>
    <w:rsid w:val="00AD4FD2"/>
    <w:rPr>
      <w:rFonts w:ascii="Times New Roman Bold" w:hAnsi="Times New Roman Bold"/>
      <w:b/>
      <w:bCs/>
      <w:caps w:val="0"/>
      <w:sz w:val="24"/>
      <w:szCs w:val="24"/>
      <w:lang w:val="en-US" w:eastAsia="en-US" w:bidi="ar-SA"/>
    </w:rPr>
  </w:style>
  <w:style w:type="paragraph" w:customStyle="1" w:styleId="Subsequent">
    <w:name w:val="Subsequent"/>
    <w:basedOn w:val="QNum"/>
    <w:qFormat/>
    <w:rsid w:val="004B3321"/>
    <w:pPr>
      <w:widowControl w:val="0"/>
      <w:spacing w:line="500" w:lineRule="exact"/>
      <w:ind w:left="720" w:firstLine="0"/>
    </w:pPr>
  </w:style>
  <w:style w:type="paragraph" w:customStyle="1" w:styleId="StyleTOC2TimesNewRomanNotBoldAfter12pt">
    <w:name w:val="Style TOC 2 + Times New Roman Not Bold After:  12 pt"/>
    <w:basedOn w:val="TOC2"/>
    <w:rsid w:val="00106ADF"/>
    <w:pPr>
      <w:spacing w:after="240"/>
      <w:ind w:left="720"/>
    </w:pPr>
  </w:style>
  <w:style w:type="paragraph" w:customStyle="1" w:styleId="StyleTOC2revNotBoldAfter12pt">
    <w:name w:val="Style TOC 2 rev + Not Bold After:  12 pt"/>
    <w:basedOn w:val="TOC2rev"/>
    <w:rsid w:val="00FC72B3"/>
    <w:pPr>
      <w:spacing w:after="240"/>
    </w:pPr>
    <w:rPr>
      <w:b w:val="0"/>
      <w:bCs w:val="0"/>
      <w:caps/>
      <w:smallCaps/>
    </w:rPr>
  </w:style>
  <w:style w:type="paragraph" w:customStyle="1" w:styleId="StyleStyleQuestionTimesAllcapsJustified">
    <w:name w:val="Style Style Question Times + All caps + Justified"/>
    <w:basedOn w:val="StyleQuestionTimesAllcaps"/>
    <w:next w:val="StyleAnswerTimesJustified"/>
    <w:link w:val="StyleStyleQuestionTimesAllcapsJustifiedChar"/>
    <w:rsid w:val="00706D8A"/>
    <w:pPr>
      <w:widowControl/>
      <w:spacing w:line="480" w:lineRule="auto"/>
      <w:jc w:val="both"/>
    </w:pPr>
    <w:rPr>
      <w:rFonts w:ascii="Times New Roman Bold" w:hAnsi="Times New Roman Bold"/>
      <w:szCs w:val="20"/>
    </w:rPr>
  </w:style>
  <w:style w:type="paragraph" w:customStyle="1" w:styleId="StyleAnswerTimesJustified">
    <w:name w:val="Style Answer Times + Justified"/>
    <w:basedOn w:val="AnswerTimes"/>
    <w:next w:val="StyleStyleQuestionTimesAllcapsJustified"/>
    <w:autoRedefine/>
    <w:rsid w:val="004A0D5C"/>
    <w:pPr>
      <w:widowControl/>
      <w:suppressLineNumbers/>
      <w:spacing w:line="360" w:lineRule="auto"/>
      <w:jc w:val="both"/>
    </w:pPr>
    <w:rPr>
      <w:rFonts w:ascii="Times New Roman" w:hAnsi="Times New Roman"/>
      <w:szCs w:val="20"/>
    </w:rPr>
  </w:style>
  <w:style w:type="character" w:customStyle="1" w:styleId="StyleStyleQuestionTimesAllcapsJustifiedChar">
    <w:name w:val="Style Style Question Times + All caps + Justified Char"/>
    <w:basedOn w:val="StyleQuestionTimesAllcapsChar"/>
    <w:link w:val="StyleStyleQuestionTimesAllcapsJustified"/>
    <w:rsid w:val="00706D8A"/>
    <w:rPr>
      <w:rFonts w:ascii="Times New Roman Bold" w:hAnsi="Times New Roman Bold"/>
      <w:b/>
      <w:bCs/>
      <w:caps/>
      <w:sz w:val="24"/>
      <w:szCs w:val="24"/>
      <w:lang w:val="en-US" w:eastAsia="en-US" w:bidi="ar-SA"/>
    </w:rPr>
  </w:style>
  <w:style w:type="paragraph" w:customStyle="1" w:styleId="StyleQNumTimesNewRomanBoldLinespacingDouble">
    <w:name w:val="Style QNum + Times New Roman Bold Line spacing:  Double"/>
    <w:basedOn w:val="QNum"/>
    <w:rsid w:val="00175D32"/>
    <w:pPr>
      <w:tabs>
        <w:tab w:val="clear" w:pos="1440"/>
        <w:tab w:val="clear" w:pos="2160"/>
        <w:tab w:val="clear" w:pos="2880"/>
      </w:tabs>
      <w:spacing w:line="480" w:lineRule="auto"/>
      <w:ind w:left="720" w:hanging="720"/>
    </w:pPr>
    <w:rPr>
      <w:rFonts w:ascii="Times New Roman" w:hAnsi="Times New Roman"/>
      <w:b/>
      <w:bCs/>
    </w:rPr>
  </w:style>
  <w:style w:type="paragraph" w:customStyle="1" w:styleId="StyleQNumTimesNewRomanLinespacingDouble">
    <w:name w:val="Style QNum + Times New Roman Line spacing:  Double"/>
    <w:basedOn w:val="QNum"/>
    <w:rsid w:val="0029197A"/>
    <w:pPr>
      <w:tabs>
        <w:tab w:val="clear" w:pos="1440"/>
        <w:tab w:val="clear" w:pos="2160"/>
        <w:tab w:val="clear" w:pos="2880"/>
      </w:tabs>
      <w:spacing w:line="480" w:lineRule="auto"/>
      <w:ind w:left="720" w:hanging="720"/>
    </w:pPr>
    <w:rPr>
      <w:rFonts w:ascii="Times New Roman" w:hAnsi="Times New Roman"/>
    </w:rPr>
  </w:style>
  <w:style w:type="paragraph" w:customStyle="1" w:styleId="StyleQNumTimesNewRomanBoldLeft0Hanging05Line">
    <w:name w:val="Style QNum + Times New Roman Bold Left:  0&quot; Hanging:  0.5&quot; Line..."/>
    <w:basedOn w:val="QNum"/>
    <w:rsid w:val="0029197A"/>
    <w:pPr>
      <w:spacing w:line="480" w:lineRule="auto"/>
      <w:ind w:left="720" w:hanging="720"/>
    </w:pPr>
    <w:rPr>
      <w:rFonts w:ascii="Times New Roman Bold" w:hAnsi="Times New Roman Bold"/>
      <w:b/>
      <w:bCs/>
      <w:szCs w:val="24"/>
    </w:rPr>
  </w:style>
  <w:style w:type="paragraph" w:customStyle="1" w:styleId="StyleANumTimesNewRomanLinespacingDouble">
    <w:name w:val="Style ANum + Times New Roman Line spacing:  Double"/>
    <w:basedOn w:val="ANum"/>
    <w:rsid w:val="0029197A"/>
    <w:pPr>
      <w:tabs>
        <w:tab w:val="clear" w:pos="1440"/>
        <w:tab w:val="clear" w:pos="2160"/>
        <w:tab w:val="clear" w:pos="2880"/>
      </w:tabs>
      <w:spacing w:line="480" w:lineRule="auto"/>
      <w:ind w:left="720" w:hanging="720"/>
    </w:pPr>
    <w:rPr>
      <w:rFonts w:ascii="Times New Roman" w:hAnsi="Times New Roman"/>
    </w:rPr>
  </w:style>
  <w:style w:type="paragraph" w:customStyle="1" w:styleId="FootnoteBody">
    <w:name w:val="Footnote Body"/>
    <w:basedOn w:val="Normal"/>
    <w:link w:val="FootnoteBodyChar"/>
    <w:rsid w:val="0029197A"/>
    <w:pPr>
      <w:keepLines/>
      <w:spacing w:before="60" w:after="60" w:line="240" w:lineRule="exact"/>
      <w:ind w:left="720" w:hanging="720"/>
    </w:pPr>
    <w:rPr>
      <w:rFonts w:ascii="Arial" w:hAnsi="Arial"/>
      <w:color w:val="000000"/>
    </w:rPr>
  </w:style>
  <w:style w:type="character" w:customStyle="1" w:styleId="FootnoteBodyChar">
    <w:name w:val="Footnote Body Char"/>
    <w:basedOn w:val="DefaultParagraphFont"/>
    <w:link w:val="FootnoteBody"/>
    <w:rsid w:val="0029197A"/>
    <w:rPr>
      <w:rFonts w:ascii="Arial" w:hAnsi="Arial"/>
      <w:color w:val="000000"/>
      <w:sz w:val="24"/>
      <w:lang w:val="en-US" w:eastAsia="en-US" w:bidi="ar-SA"/>
    </w:rPr>
  </w:style>
  <w:style w:type="paragraph" w:customStyle="1" w:styleId="Exhibit">
    <w:name w:val="Exhibit"/>
    <w:basedOn w:val="Normal"/>
    <w:rsid w:val="0029197A"/>
    <w:pPr>
      <w:keepLines/>
      <w:spacing w:after="120" w:line="400" w:lineRule="exact"/>
      <w:ind w:left="2304" w:hanging="2304"/>
    </w:pPr>
    <w:rPr>
      <w:rFonts w:ascii="Arial" w:hAnsi="Arial" w:cs="Arial"/>
    </w:rPr>
  </w:style>
  <w:style w:type="paragraph" w:customStyle="1" w:styleId="tableheader">
    <w:name w:val="table header"/>
    <w:basedOn w:val="Normal"/>
    <w:next w:val="Normal"/>
    <w:rsid w:val="0029197A"/>
    <w:pPr>
      <w:spacing w:after="480"/>
      <w:jc w:val="center"/>
    </w:pPr>
    <w:rPr>
      <w:rFonts w:ascii="Arial" w:hAnsi="Arial"/>
      <w:caps/>
    </w:rPr>
  </w:style>
  <w:style w:type="paragraph" w:styleId="ListBullet">
    <w:name w:val="List Bullet"/>
    <w:basedOn w:val="Normal"/>
    <w:autoRedefine/>
    <w:rsid w:val="0029197A"/>
    <w:pPr>
      <w:spacing w:line="400" w:lineRule="exact"/>
      <w:ind w:left="2160" w:hanging="432"/>
    </w:pPr>
    <w:rPr>
      <w:rFonts w:ascii="Arial" w:hAnsi="Arial"/>
      <w:color w:val="000000"/>
    </w:rPr>
  </w:style>
  <w:style w:type="paragraph" w:customStyle="1" w:styleId="QABodyText">
    <w:name w:val="Q&amp;A Body Text"/>
    <w:basedOn w:val="QA-text0"/>
    <w:rsid w:val="0029197A"/>
  </w:style>
  <w:style w:type="character" w:customStyle="1" w:styleId="QNumCharChar">
    <w:name w:val="QNum Char Char"/>
    <w:basedOn w:val="DefaultParagraphFont"/>
    <w:rsid w:val="0029197A"/>
    <w:rPr>
      <w:rFonts w:ascii="Arial" w:hAnsi="Arial"/>
      <w:sz w:val="24"/>
      <w:lang w:val="en-US" w:eastAsia="en-US" w:bidi="ar-SA"/>
    </w:rPr>
  </w:style>
  <w:style w:type="paragraph" w:customStyle="1" w:styleId="HeadingI">
    <w:name w:val="Heading I"/>
    <w:basedOn w:val="Heading1"/>
    <w:rsid w:val="0029197A"/>
    <w:pPr>
      <w:numPr>
        <w:numId w:val="0"/>
      </w:numPr>
      <w:tabs>
        <w:tab w:val="num" w:pos="720"/>
      </w:tabs>
      <w:spacing w:before="120" w:line="400" w:lineRule="exact"/>
      <w:ind w:left="720" w:hanging="720"/>
      <w:jc w:val="left"/>
    </w:pPr>
    <w:rPr>
      <w:color w:val="000000"/>
      <w:sz w:val="28"/>
      <w:szCs w:val="20"/>
      <w:u w:val="none"/>
    </w:rPr>
  </w:style>
  <w:style w:type="character" w:customStyle="1" w:styleId="Body1Char">
    <w:name w:val="Body 1 Char"/>
    <w:basedOn w:val="DefaultParagraphFont"/>
    <w:rsid w:val="0029197A"/>
    <w:rPr>
      <w:rFonts w:ascii="Arial" w:hAnsi="Arial"/>
      <w:color w:val="000000"/>
      <w:sz w:val="24"/>
      <w:lang w:val="en-US" w:eastAsia="en-US" w:bidi="ar-SA"/>
    </w:rPr>
  </w:style>
  <w:style w:type="paragraph" w:customStyle="1" w:styleId="BodyTextIn">
    <w:name w:val="Body Text In"/>
    <w:rsid w:val="0029197A"/>
    <w:pPr>
      <w:widowControl w:val="0"/>
      <w:autoSpaceDE w:val="0"/>
      <w:autoSpaceDN w:val="0"/>
      <w:adjustRightInd w:val="0"/>
      <w:spacing w:line="480" w:lineRule="auto"/>
      <w:ind w:firstLine="720"/>
      <w:jc w:val="both"/>
    </w:pPr>
    <w:rPr>
      <w:rFonts w:ascii="Arial" w:hAnsi="Arial" w:cs="Arial"/>
      <w:sz w:val="22"/>
      <w:szCs w:val="22"/>
    </w:rPr>
  </w:style>
  <w:style w:type="paragraph" w:customStyle="1" w:styleId="Plain">
    <w:name w:val="Plain"/>
    <w:basedOn w:val="Normal"/>
    <w:rsid w:val="0029197A"/>
    <w:pPr>
      <w:spacing w:after="240"/>
      <w:ind w:left="1440" w:right="1440"/>
      <w:jc w:val="both"/>
    </w:pPr>
    <w:rPr>
      <w:rFonts w:ascii="Book Antiqua" w:hAnsi="Book Antiqua"/>
      <w:sz w:val="28"/>
      <w:lang w:val="en-CA"/>
    </w:rPr>
  </w:style>
  <w:style w:type="table" w:customStyle="1" w:styleId="Style1">
    <w:name w:val="Style1"/>
    <w:basedOn w:val="TableElegant"/>
    <w:rsid w:val="007672AE"/>
    <w:pPr>
      <w:spacing w:line="240" w:lineRule="auto"/>
      <w:ind w:firstLine="0"/>
    </w:pPr>
    <w:tblPr>
      <w:jc w:val="center"/>
    </w:tblPr>
    <w:trPr>
      <w:jc w:val="center"/>
    </w:trPr>
    <w:tcPr>
      <w:shd w:val="clear" w:color="auto" w:fill="auto"/>
      <w:vAlign w:val="bottom"/>
    </w:tcPr>
    <w:tblStylePr w:type="firstRow">
      <w:rPr>
        <w:caps/>
        <w:color w:val="auto"/>
      </w:rPr>
      <w:tblPr/>
      <w:tcPr>
        <w:tcBorders>
          <w:tl2br w:val="none" w:sz="0" w:space="0" w:color="auto"/>
          <w:tr2bl w:val="none" w:sz="0" w:space="0" w:color="auto"/>
        </w:tcBorders>
      </w:tcPr>
    </w:tblStylePr>
  </w:style>
  <w:style w:type="table" w:customStyle="1" w:styleId="ElegantNew">
    <w:name w:val="Elegant New"/>
    <w:basedOn w:val="TableElegant"/>
    <w:rsid w:val="00232152"/>
    <w:pPr>
      <w:spacing w:line="240" w:lineRule="auto"/>
      <w:ind w:firstLine="0"/>
    </w:pPr>
    <w:tblPr>
      <w:jc w:val="center"/>
    </w:tblPr>
    <w:trPr>
      <w:jc w:val="center"/>
    </w:trPr>
    <w:tcPr>
      <w:shd w:val="clear" w:color="auto" w:fill="auto"/>
      <w:vAlign w:val="bottom"/>
    </w:tcPr>
    <w:tblStylePr w:type="firstRow">
      <w:rPr>
        <w:caps/>
        <w:color w:val="auto"/>
      </w:rPr>
      <w:tblPr/>
      <w:tcPr>
        <w:tcBorders>
          <w:tl2br w:val="none" w:sz="0" w:space="0" w:color="auto"/>
          <w:tr2bl w:val="none" w:sz="0" w:space="0" w:color="auto"/>
        </w:tcBorders>
      </w:tcPr>
    </w:tblStylePr>
  </w:style>
  <w:style w:type="table" w:customStyle="1" w:styleId="TableElegantNew">
    <w:name w:val="Table Elegant New"/>
    <w:basedOn w:val="TableElegant"/>
    <w:uiPriority w:val="99"/>
    <w:rsid w:val="007275FD"/>
    <w:tblPr>
      <w:jc w:val="center"/>
    </w:tblPr>
    <w:trPr>
      <w:jc w:val="center"/>
    </w:trPr>
    <w:tcPr>
      <w:shd w:val="clear" w:color="auto" w:fill="auto"/>
      <w:vAlign w:val="center"/>
    </w:tcPr>
    <w:tblStylePr w:type="firstRow">
      <w:rPr>
        <w:caps/>
        <w:color w:val="auto"/>
      </w:rPr>
      <w:tblPr/>
      <w:tcPr>
        <w:tcBorders>
          <w:tl2br w:val="none" w:sz="0" w:space="0" w:color="auto"/>
          <w:tr2bl w:val="none" w:sz="0" w:space="0" w:color="auto"/>
        </w:tcBorders>
      </w:tcPr>
    </w:tblStylePr>
  </w:style>
  <w:style w:type="paragraph" w:styleId="ListParagraph">
    <w:name w:val="List Paragraph"/>
    <w:basedOn w:val="Normal"/>
    <w:link w:val="ListParagraphChar"/>
    <w:uiPriority w:val="34"/>
    <w:qFormat/>
    <w:rsid w:val="0011770B"/>
    <w:pPr>
      <w:ind w:left="720"/>
      <w:contextualSpacing/>
    </w:pPr>
  </w:style>
  <w:style w:type="character" w:styleId="FollowedHyperlink">
    <w:name w:val="FollowedHyperlink"/>
    <w:basedOn w:val="DefaultParagraphFont"/>
    <w:uiPriority w:val="99"/>
    <w:unhideWhenUsed/>
    <w:rsid w:val="0026162E"/>
    <w:rPr>
      <w:color w:val="800080"/>
      <w:u w:val="single"/>
    </w:rPr>
  </w:style>
  <w:style w:type="paragraph" w:customStyle="1" w:styleId="xl88">
    <w:name w:val="xl88"/>
    <w:basedOn w:val="Normal"/>
    <w:rsid w:val="0026162E"/>
    <w:pPr>
      <w:spacing w:before="100" w:beforeAutospacing="1" w:after="100" w:afterAutospacing="1"/>
    </w:pPr>
    <w:rPr>
      <w:rFonts w:ascii="Calibri" w:hAnsi="Calibri"/>
      <w:color w:val="0000FF"/>
      <w:sz w:val="16"/>
      <w:szCs w:val="16"/>
    </w:rPr>
  </w:style>
  <w:style w:type="paragraph" w:customStyle="1" w:styleId="xl89">
    <w:name w:val="xl89"/>
    <w:basedOn w:val="Normal"/>
    <w:rsid w:val="0026162E"/>
    <w:pPr>
      <w:spacing w:before="100" w:beforeAutospacing="1" w:after="100" w:afterAutospacing="1"/>
    </w:pPr>
    <w:rPr>
      <w:rFonts w:ascii="Arial Narrow" w:hAnsi="Arial Narrow"/>
      <w:sz w:val="16"/>
      <w:szCs w:val="16"/>
    </w:rPr>
  </w:style>
  <w:style w:type="paragraph" w:customStyle="1" w:styleId="xl90">
    <w:name w:val="xl90"/>
    <w:basedOn w:val="Normal"/>
    <w:rsid w:val="0026162E"/>
    <w:pPr>
      <w:spacing w:before="100" w:beforeAutospacing="1" w:after="100" w:afterAutospacing="1"/>
      <w:jc w:val="center"/>
    </w:pPr>
    <w:rPr>
      <w:rFonts w:ascii="Arial Narrow" w:hAnsi="Arial Narrow"/>
      <w:sz w:val="16"/>
      <w:szCs w:val="16"/>
    </w:rPr>
  </w:style>
  <w:style w:type="paragraph" w:customStyle="1" w:styleId="xl91">
    <w:name w:val="xl91"/>
    <w:basedOn w:val="Normal"/>
    <w:rsid w:val="0026162E"/>
    <w:pPr>
      <w:spacing w:before="100" w:beforeAutospacing="1" w:after="100" w:afterAutospacing="1"/>
    </w:pPr>
    <w:rPr>
      <w:rFonts w:ascii="Arial Narrow" w:hAnsi="Arial Narrow"/>
      <w:sz w:val="16"/>
      <w:szCs w:val="16"/>
    </w:rPr>
  </w:style>
  <w:style w:type="paragraph" w:customStyle="1" w:styleId="xl92">
    <w:name w:val="xl92"/>
    <w:basedOn w:val="Normal"/>
    <w:rsid w:val="0026162E"/>
    <w:pPr>
      <w:spacing w:before="100" w:beforeAutospacing="1" w:after="100" w:afterAutospacing="1"/>
    </w:pPr>
    <w:rPr>
      <w:rFonts w:ascii="Arial Narrow" w:hAnsi="Arial Narrow"/>
      <w:sz w:val="16"/>
      <w:szCs w:val="16"/>
    </w:rPr>
  </w:style>
  <w:style w:type="paragraph" w:customStyle="1" w:styleId="xl93">
    <w:name w:val="xl93"/>
    <w:basedOn w:val="Normal"/>
    <w:rsid w:val="0026162E"/>
    <w:pPr>
      <w:spacing w:before="100" w:beforeAutospacing="1" w:after="100" w:afterAutospacing="1"/>
    </w:pPr>
    <w:rPr>
      <w:rFonts w:ascii="Arial Narrow" w:hAnsi="Arial Narrow"/>
      <w:sz w:val="16"/>
      <w:szCs w:val="16"/>
    </w:rPr>
  </w:style>
  <w:style w:type="paragraph" w:customStyle="1" w:styleId="xl94">
    <w:name w:val="xl94"/>
    <w:basedOn w:val="Normal"/>
    <w:rsid w:val="0026162E"/>
    <w:pPr>
      <w:spacing w:before="100" w:beforeAutospacing="1" w:after="100" w:afterAutospacing="1"/>
    </w:pPr>
    <w:rPr>
      <w:rFonts w:ascii="Arial Narrow" w:hAnsi="Arial Narrow"/>
      <w:sz w:val="16"/>
      <w:szCs w:val="16"/>
    </w:rPr>
  </w:style>
  <w:style w:type="paragraph" w:customStyle="1" w:styleId="xl95">
    <w:name w:val="xl95"/>
    <w:basedOn w:val="Normal"/>
    <w:rsid w:val="0026162E"/>
    <w:pPr>
      <w:spacing w:before="100" w:beforeAutospacing="1" w:after="100" w:afterAutospacing="1"/>
      <w:jc w:val="center"/>
    </w:pPr>
    <w:rPr>
      <w:rFonts w:ascii="Arial Narrow" w:hAnsi="Arial Narrow"/>
      <w:sz w:val="16"/>
      <w:szCs w:val="16"/>
    </w:rPr>
  </w:style>
  <w:style w:type="paragraph" w:customStyle="1" w:styleId="xl96">
    <w:name w:val="xl96"/>
    <w:basedOn w:val="Normal"/>
    <w:rsid w:val="0026162E"/>
    <w:pPr>
      <w:spacing w:before="100" w:beforeAutospacing="1" w:after="100" w:afterAutospacing="1"/>
    </w:pPr>
    <w:rPr>
      <w:rFonts w:ascii="Arial Narrow" w:hAnsi="Arial Narrow"/>
      <w:sz w:val="16"/>
      <w:szCs w:val="16"/>
    </w:rPr>
  </w:style>
  <w:style w:type="paragraph" w:customStyle="1" w:styleId="Default">
    <w:name w:val="Default"/>
    <w:rsid w:val="00E73C61"/>
    <w:pPr>
      <w:autoSpaceDE w:val="0"/>
      <w:autoSpaceDN w:val="0"/>
      <w:adjustRightInd w:val="0"/>
    </w:pPr>
    <w:rPr>
      <w:color w:val="000000"/>
      <w:sz w:val="24"/>
      <w:szCs w:val="24"/>
    </w:rPr>
  </w:style>
  <w:style w:type="paragraph" w:styleId="NormalWeb">
    <w:name w:val="Normal (Web)"/>
    <w:basedOn w:val="Normal"/>
    <w:uiPriority w:val="99"/>
    <w:unhideWhenUsed/>
    <w:rsid w:val="00E73C61"/>
    <w:pPr>
      <w:spacing w:before="100" w:beforeAutospacing="1" w:after="100" w:afterAutospacing="1"/>
    </w:pPr>
    <w:rPr>
      <w:szCs w:val="24"/>
    </w:rPr>
  </w:style>
  <w:style w:type="paragraph" w:customStyle="1" w:styleId="font5">
    <w:name w:val="font5"/>
    <w:basedOn w:val="Normal"/>
    <w:rsid w:val="005E7C86"/>
    <w:pPr>
      <w:spacing w:before="100" w:beforeAutospacing="1" w:after="100" w:afterAutospacing="1"/>
    </w:pPr>
    <w:rPr>
      <w:rFonts w:ascii="Calibri" w:hAnsi="Calibri"/>
      <w:sz w:val="16"/>
      <w:szCs w:val="16"/>
    </w:rPr>
  </w:style>
  <w:style w:type="paragraph" w:customStyle="1" w:styleId="xl215">
    <w:name w:val="xl215"/>
    <w:basedOn w:val="Normal"/>
    <w:rsid w:val="005E7C86"/>
    <w:pPr>
      <w:spacing w:before="100" w:beforeAutospacing="1" w:after="100" w:afterAutospacing="1"/>
    </w:pPr>
    <w:rPr>
      <w:rFonts w:ascii="Calibri" w:hAnsi="Calibri"/>
      <w:sz w:val="16"/>
      <w:szCs w:val="16"/>
    </w:rPr>
  </w:style>
  <w:style w:type="paragraph" w:customStyle="1" w:styleId="xl216">
    <w:name w:val="xl216"/>
    <w:basedOn w:val="Normal"/>
    <w:rsid w:val="005E7C86"/>
    <w:pPr>
      <w:spacing w:before="100" w:beforeAutospacing="1" w:after="100" w:afterAutospacing="1"/>
    </w:pPr>
    <w:rPr>
      <w:rFonts w:ascii="Calibri" w:hAnsi="Calibri"/>
      <w:sz w:val="16"/>
      <w:szCs w:val="16"/>
    </w:rPr>
  </w:style>
  <w:style w:type="paragraph" w:customStyle="1" w:styleId="xl217">
    <w:name w:val="xl217"/>
    <w:basedOn w:val="Normal"/>
    <w:rsid w:val="005E7C86"/>
    <w:pPr>
      <w:spacing w:before="100" w:beforeAutospacing="1" w:after="100" w:afterAutospacing="1"/>
    </w:pPr>
    <w:rPr>
      <w:rFonts w:ascii="Calibri" w:hAnsi="Calibri"/>
      <w:sz w:val="16"/>
      <w:szCs w:val="16"/>
    </w:rPr>
  </w:style>
  <w:style w:type="paragraph" w:customStyle="1" w:styleId="xl218">
    <w:name w:val="xl218"/>
    <w:basedOn w:val="Normal"/>
    <w:rsid w:val="005E7C86"/>
    <w:pPr>
      <w:spacing w:before="100" w:beforeAutospacing="1" w:after="100" w:afterAutospacing="1"/>
    </w:pPr>
    <w:rPr>
      <w:rFonts w:ascii="Calibri" w:hAnsi="Calibri"/>
      <w:color w:val="000000"/>
      <w:sz w:val="16"/>
      <w:szCs w:val="16"/>
    </w:rPr>
  </w:style>
  <w:style w:type="paragraph" w:customStyle="1" w:styleId="xl219">
    <w:name w:val="xl219"/>
    <w:basedOn w:val="Normal"/>
    <w:rsid w:val="005E7C86"/>
    <w:pPr>
      <w:spacing w:before="100" w:beforeAutospacing="1" w:after="100" w:afterAutospacing="1"/>
      <w:jc w:val="center"/>
    </w:pPr>
    <w:rPr>
      <w:rFonts w:ascii="Calibri" w:hAnsi="Calibri"/>
      <w:sz w:val="16"/>
      <w:szCs w:val="16"/>
    </w:rPr>
  </w:style>
  <w:style w:type="paragraph" w:customStyle="1" w:styleId="xl220">
    <w:name w:val="xl220"/>
    <w:basedOn w:val="Normal"/>
    <w:rsid w:val="005E7C86"/>
    <w:pPr>
      <w:spacing w:before="100" w:beforeAutospacing="1" w:after="100" w:afterAutospacing="1"/>
    </w:pPr>
    <w:rPr>
      <w:rFonts w:ascii="Calibri" w:hAnsi="Calibri"/>
      <w:sz w:val="16"/>
      <w:szCs w:val="16"/>
    </w:rPr>
  </w:style>
  <w:style w:type="paragraph" w:customStyle="1" w:styleId="xl221">
    <w:name w:val="xl221"/>
    <w:basedOn w:val="Normal"/>
    <w:rsid w:val="005E7C86"/>
    <w:pPr>
      <w:spacing w:before="100" w:beforeAutospacing="1" w:after="100" w:afterAutospacing="1"/>
      <w:jc w:val="center"/>
    </w:pPr>
    <w:rPr>
      <w:rFonts w:ascii="Calibri" w:hAnsi="Calibri"/>
      <w:sz w:val="16"/>
      <w:szCs w:val="16"/>
    </w:rPr>
  </w:style>
  <w:style w:type="paragraph" w:customStyle="1" w:styleId="xl222">
    <w:name w:val="xl222"/>
    <w:basedOn w:val="Normal"/>
    <w:rsid w:val="005E7C86"/>
    <w:pPr>
      <w:spacing w:before="100" w:beforeAutospacing="1" w:after="100" w:afterAutospacing="1"/>
      <w:jc w:val="center"/>
    </w:pPr>
    <w:rPr>
      <w:rFonts w:ascii="Calibri" w:hAnsi="Calibri"/>
      <w:sz w:val="16"/>
      <w:szCs w:val="16"/>
    </w:rPr>
  </w:style>
  <w:style w:type="paragraph" w:customStyle="1" w:styleId="xl223">
    <w:name w:val="xl223"/>
    <w:basedOn w:val="Normal"/>
    <w:rsid w:val="005E7C86"/>
    <w:pPr>
      <w:spacing w:before="100" w:beforeAutospacing="1" w:after="100" w:afterAutospacing="1"/>
      <w:jc w:val="center"/>
    </w:pPr>
    <w:rPr>
      <w:rFonts w:ascii="Calibri" w:hAnsi="Calibri"/>
      <w:sz w:val="16"/>
      <w:szCs w:val="16"/>
    </w:rPr>
  </w:style>
  <w:style w:type="paragraph" w:customStyle="1" w:styleId="xl224">
    <w:name w:val="xl224"/>
    <w:basedOn w:val="Normal"/>
    <w:rsid w:val="005E7C86"/>
    <w:pPr>
      <w:spacing w:before="100" w:beforeAutospacing="1" w:after="100" w:afterAutospacing="1"/>
      <w:jc w:val="center"/>
    </w:pPr>
    <w:rPr>
      <w:rFonts w:ascii="Calibri" w:hAnsi="Calibri"/>
      <w:sz w:val="16"/>
      <w:szCs w:val="16"/>
    </w:rPr>
  </w:style>
  <w:style w:type="paragraph" w:customStyle="1" w:styleId="xl225">
    <w:name w:val="xl225"/>
    <w:basedOn w:val="Normal"/>
    <w:rsid w:val="005E7C86"/>
    <w:pPr>
      <w:spacing w:before="100" w:beforeAutospacing="1" w:after="100" w:afterAutospacing="1"/>
    </w:pPr>
    <w:rPr>
      <w:rFonts w:ascii="Calibri" w:hAnsi="Calibri"/>
      <w:sz w:val="16"/>
      <w:szCs w:val="16"/>
    </w:rPr>
  </w:style>
  <w:style w:type="paragraph" w:customStyle="1" w:styleId="xl226">
    <w:name w:val="xl226"/>
    <w:basedOn w:val="Normal"/>
    <w:rsid w:val="005E7C86"/>
    <w:pPr>
      <w:spacing w:before="100" w:beforeAutospacing="1" w:after="100" w:afterAutospacing="1"/>
      <w:jc w:val="center"/>
    </w:pPr>
    <w:rPr>
      <w:rFonts w:ascii="Calibri" w:hAnsi="Calibri"/>
      <w:color w:val="000000"/>
      <w:sz w:val="16"/>
      <w:szCs w:val="16"/>
    </w:rPr>
  </w:style>
  <w:style w:type="paragraph" w:customStyle="1" w:styleId="xl227">
    <w:name w:val="xl227"/>
    <w:basedOn w:val="Normal"/>
    <w:rsid w:val="005E7C86"/>
    <w:pPr>
      <w:spacing w:before="100" w:beforeAutospacing="1" w:after="100" w:afterAutospacing="1"/>
    </w:pPr>
    <w:rPr>
      <w:rFonts w:ascii="Calibri" w:hAnsi="Calibri"/>
      <w:sz w:val="16"/>
      <w:szCs w:val="16"/>
    </w:rPr>
  </w:style>
  <w:style w:type="paragraph" w:customStyle="1" w:styleId="xl228">
    <w:name w:val="xl228"/>
    <w:basedOn w:val="Normal"/>
    <w:rsid w:val="005E7C86"/>
    <w:pPr>
      <w:spacing w:before="100" w:beforeAutospacing="1" w:after="100" w:afterAutospacing="1"/>
    </w:pPr>
    <w:rPr>
      <w:rFonts w:ascii="Calibri" w:hAnsi="Calibri"/>
      <w:sz w:val="16"/>
      <w:szCs w:val="16"/>
    </w:rPr>
  </w:style>
  <w:style w:type="paragraph" w:customStyle="1" w:styleId="xl229">
    <w:name w:val="xl229"/>
    <w:basedOn w:val="Normal"/>
    <w:rsid w:val="005E7C86"/>
    <w:pPr>
      <w:spacing w:before="100" w:beforeAutospacing="1" w:after="100" w:afterAutospacing="1"/>
    </w:pPr>
    <w:rPr>
      <w:rFonts w:ascii="Calibri" w:hAnsi="Calibri"/>
      <w:sz w:val="16"/>
      <w:szCs w:val="16"/>
    </w:rPr>
  </w:style>
  <w:style w:type="paragraph" w:customStyle="1" w:styleId="xl230">
    <w:name w:val="xl230"/>
    <w:basedOn w:val="Normal"/>
    <w:rsid w:val="005E7C86"/>
    <w:pPr>
      <w:spacing w:before="100" w:beforeAutospacing="1" w:after="100" w:afterAutospacing="1"/>
    </w:pPr>
    <w:rPr>
      <w:rFonts w:ascii="Calibri" w:hAnsi="Calibri"/>
      <w:sz w:val="16"/>
      <w:szCs w:val="16"/>
    </w:rPr>
  </w:style>
  <w:style w:type="paragraph" w:customStyle="1" w:styleId="xl231">
    <w:name w:val="xl231"/>
    <w:basedOn w:val="Normal"/>
    <w:rsid w:val="005E7C86"/>
    <w:pPr>
      <w:spacing w:before="100" w:beforeAutospacing="1" w:after="100" w:afterAutospacing="1"/>
    </w:pPr>
    <w:rPr>
      <w:rFonts w:ascii="Calibri" w:hAnsi="Calibri"/>
      <w:sz w:val="16"/>
      <w:szCs w:val="16"/>
    </w:rPr>
  </w:style>
  <w:style w:type="character" w:customStyle="1" w:styleId="zzmpTrailerItem">
    <w:name w:val="zzmpTrailerItem"/>
    <w:basedOn w:val="DefaultParagraphFont"/>
    <w:rsid w:val="00F56CCF"/>
    <w:rPr>
      <w:rFonts w:ascii="Times New Roman" w:hAnsi="Times New Roman" w:cs="Times New Roman"/>
      <w:dstrike w:val="0"/>
      <w:noProof/>
      <w:color w:val="auto"/>
      <w:spacing w:val="0"/>
      <w:position w:val="0"/>
      <w:sz w:val="16"/>
      <w:szCs w:val="16"/>
      <w:u w:val="none"/>
      <w:effect w:val="none"/>
      <w:vertAlign w:val="baseline"/>
    </w:rPr>
  </w:style>
  <w:style w:type="paragraph" w:styleId="TOCHeading">
    <w:name w:val="TOC Heading"/>
    <w:basedOn w:val="Heading1"/>
    <w:next w:val="Normal"/>
    <w:uiPriority w:val="39"/>
    <w:semiHidden/>
    <w:unhideWhenUsed/>
    <w:qFormat/>
    <w:rsid w:val="00A4558A"/>
    <w:pPr>
      <w:keepLines/>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u w:val="none"/>
    </w:rPr>
  </w:style>
  <w:style w:type="table" w:customStyle="1" w:styleId="ElegantNew1">
    <w:name w:val="Elegant New1"/>
    <w:basedOn w:val="TableElegant"/>
    <w:rsid w:val="00C1704A"/>
    <w:pPr>
      <w:spacing w:line="240" w:lineRule="auto"/>
      <w:ind w:firstLine="0"/>
    </w:pPr>
    <w:rPr>
      <w:rFonts w:eastAsiaTheme="minorHAnsi" w:cstheme="minorBidi"/>
    </w:rP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09">
    <w:name w:val="xl209"/>
    <w:basedOn w:val="Normal"/>
    <w:rsid w:val="002E21D1"/>
    <w:pPr>
      <w:spacing w:before="100" w:beforeAutospacing="1" w:after="100" w:afterAutospacing="1"/>
      <w:jc w:val="center"/>
    </w:pPr>
    <w:rPr>
      <w:rFonts w:ascii="Calibri" w:hAnsi="Calibri"/>
      <w:sz w:val="16"/>
      <w:szCs w:val="16"/>
    </w:rPr>
  </w:style>
  <w:style w:type="paragraph" w:customStyle="1" w:styleId="xl210">
    <w:name w:val="xl210"/>
    <w:basedOn w:val="Normal"/>
    <w:rsid w:val="002E21D1"/>
    <w:pPr>
      <w:spacing w:before="100" w:beforeAutospacing="1" w:after="100" w:afterAutospacing="1"/>
    </w:pPr>
    <w:rPr>
      <w:rFonts w:ascii="Calibri" w:hAnsi="Calibri"/>
      <w:sz w:val="16"/>
      <w:szCs w:val="16"/>
    </w:rPr>
  </w:style>
  <w:style w:type="paragraph" w:customStyle="1" w:styleId="xl211">
    <w:name w:val="xl211"/>
    <w:basedOn w:val="Normal"/>
    <w:rsid w:val="002E21D1"/>
    <w:pPr>
      <w:spacing w:before="100" w:beforeAutospacing="1" w:after="100" w:afterAutospacing="1"/>
      <w:jc w:val="center"/>
    </w:pPr>
    <w:rPr>
      <w:rFonts w:ascii="Calibri" w:hAnsi="Calibri"/>
      <w:sz w:val="16"/>
      <w:szCs w:val="16"/>
    </w:rPr>
  </w:style>
  <w:style w:type="paragraph" w:customStyle="1" w:styleId="xl212">
    <w:name w:val="xl212"/>
    <w:basedOn w:val="Normal"/>
    <w:rsid w:val="002E21D1"/>
    <w:pPr>
      <w:spacing w:before="100" w:beforeAutospacing="1" w:after="100" w:afterAutospacing="1"/>
      <w:jc w:val="center"/>
    </w:pPr>
    <w:rPr>
      <w:rFonts w:ascii="Calibri" w:hAnsi="Calibri"/>
      <w:sz w:val="16"/>
      <w:szCs w:val="16"/>
    </w:rPr>
  </w:style>
  <w:style w:type="paragraph" w:customStyle="1" w:styleId="TxBrp5">
    <w:name w:val="TxBr_p5"/>
    <w:basedOn w:val="Normal"/>
    <w:rsid w:val="002E21D1"/>
    <w:pPr>
      <w:widowControl w:val="0"/>
      <w:tabs>
        <w:tab w:val="left" w:pos="765"/>
      </w:tabs>
      <w:autoSpaceDE w:val="0"/>
      <w:autoSpaceDN w:val="0"/>
      <w:adjustRightInd w:val="0"/>
      <w:spacing w:line="249" w:lineRule="atLeast"/>
      <w:ind w:left="204" w:hanging="765"/>
    </w:pPr>
    <w:rPr>
      <w:sz w:val="20"/>
      <w:szCs w:val="24"/>
    </w:rPr>
  </w:style>
  <w:style w:type="paragraph" w:customStyle="1" w:styleId="xl97">
    <w:name w:val="xl97"/>
    <w:basedOn w:val="Normal"/>
    <w:rsid w:val="002E21D1"/>
    <w:pPr>
      <w:spacing w:before="100" w:beforeAutospacing="1" w:after="100" w:afterAutospacing="1"/>
    </w:pPr>
    <w:rPr>
      <w:szCs w:val="24"/>
    </w:rPr>
  </w:style>
  <w:style w:type="paragraph" w:customStyle="1" w:styleId="xl98">
    <w:name w:val="xl98"/>
    <w:basedOn w:val="Normal"/>
    <w:rsid w:val="002E21D1"/>
    <w:pPr>
      <w:spacing w:before="100" w:beforeAutospacing="1" w:after="100" w:afterAutospacing="1"/>
    </w:pPr>
    <w:rPr>
      <w:szCs w:val="24"/>
    </w:rPr>
  </w:style>
  <w:style w:type="paragraph" w:customStyle="1" w:styleId="xl99">
    <w:name w:val="xl99"/>
    <w:basedOn w:val="Normal"/>
    <w:rsid w:val="002E21D1"/>
    <w:pPr>
      <w:spacing w:before="100" w:beforeAutospacing="1" w:after="100" w:afterAutospacing="1"/>
    </w:pPr>
    <w:rPr>
      <w:szCs w:val="24"/>
    </w:rPr>
  </w:style>
  <w:style w:type="paragraph" w:customStyle="1" w:styleId="xl100">
    <w:name w:val="xl100"/>
    <w:basedOn w:val="Normal"/>
    <w:rsid w:val="002E21D1"/>
    <w:pPr>
      <w:spacing w:before="100" w:beforeAutospacing="1" w:after="100" w:afterAutospacing="1"/>
    </w:pPr>
    <w:rPr>
      <w:szCs w:val="24"/>
    </w:rPr>
  </w:style>
  <w:style w:type="paragraph" w:customStyle="1" w:styleId="xl101">
    <w:name w:val="xl101"/>
    <w:basedOn w:val="Normal"/>
    <w:rsid w:val="002E21D1"/>
    <w:pPr>
      <w:spacing w:before="100" w:beforeAutospacing="1" w:after="100" w:afterAutospacing="1"/>
      <w:jc w:val="center"/>
    </w:pPr>
    <w:rPr>
      <w:szCs w:val="24"/>
    </w:rPr>
  </w:style>
  <w:style w:type="paragraph" w:customStyle="1" w:styleId="xl102">
    <w:name w:val="xl102"/>
    <w:basedOn w:val="Normal"/>
    <w:rsid w:val="002E21D1"/>
    <w:pPr>
      <w:spacing w:before="100" w:beforeAutospacing="1" w:after="100" w:afterAutospacing="1"/>
      <w:jc w:val="center"/>
    </w:pPr>
    <w:rPr>
      <w:szCs w:val="24"/>
    </w:rPr>
  </w:style>
  <w:style w:type="paragraph" w:customStyle="1" w:styleId="xl103">
    <w:name w:val="xl103"/>
    <w:basedOn w:val="Normal"/>
    <w:rsid w:val="002E21D1"/>
    <w:pPr>
      <w:spacing w:before="100" w:beforeAutospacing="1" w:after="100" w:afterAutospacing="1"/>
    </w:pPr>
    <w:rPr>
      <w:szCs w:val="24"/>
    </w:rPr>
  </w:style>
  <w:style w:type="paragraph" w:customStyle="1" w:styleId="xl104">
    <w:name w:val="xl104"/>
    <w:basedOn w:val="Normal"/>
    <w:rsid w:val="002E21D1"/>
    <w:pPr>
      <w:spacing w:before="100" w:beforeAutospacing="1" w:after="100" w:afterAutospacing="1"/>
      <w:jc w:val="center"/>
    </w:pPr>
    <w:rPr>
      <w:szCs w:val="24"/>
    </w:rPr>
  </w:style>
  <w:style w:type="paragraph" w:customStyle="1" w:styleId="xl105">
    <w:name w:val="xl105"/>
    <w:basedOn w:val="Normal"/>
    <w:rsid w:val="002E21D1"/>
    <w:pPr>
      <w:spacing w:before="100" w:beforeAutospacing="1" w:after="100" w:afterAutospacing="1"/>
      <w:jc w:val="center"/>
    </w:pPr>
    <w:rPr>
      <w:szCs w:val="24"/>
    </w:rPr>
  </w:style>
  <w:style w:type="paragraph" w:customStyle="1" w:styleId="xl106">
    <w:name w:val="xl106"/>
    <w:basedOn w:val="Normal"/>
    <w:rsid w:val="002E21D1"/>
    <w:pPr>
      <w:spacing w:before="100" w:beforeAutospacing="1" w:after="100" w:afterAutospacing="1"/>
    </w:pPr>
    <w:rPr>
      <w:szCs w:val="24"/>
    </w:rPr>
  </w:style>
  <w:style w:type="paragraph" w:customStyle="1" w:styleId="xl107">
    <w:name w:val="xl107"/>
    <w:basedOn w:val="Normal"/>
    <w:rsid w:val="002E21D1"/>
    <w:pPr>
      <w:spacing w:before="100" w:beforeAutospacing="1" w:after="100" w:afterAutospacing="1"/>
    </w:pPr>
    <w:rPr>
      <w:szCs w:val="24"/>
    </w:rPr>
  </w:style>
  <w:style w:type="paragraph" w:customStyle="1" w:styleId="xl109">
    <w:name w:val="xl109"/>
    <w:basedOn w:val="Normal"/>
    <w:rsid w:val="002E21D1"/>
    <w:pPr>
      <w:spacing w:before="100" w:beforeAutospacing="1" w:after="100" w:afterAutospacing="1"/>
      <w:jc w:val="center"/>
    </w:pPr>
    <w:rPr>
      <w:szCs w:val="24"/>
    </w:rPr>
  </w:style>
  <w:style w:type="paragraph" w:customStyle="1" w:styleId="xl110">
    <w:name w:val="xl110"/>
    <w:basedOn w:val="Normal"/>
    <w:rsid w:val="002E21D1"/>
    <w:pPr>
      <w:spacing w:before="100" w:beforeAutospacing="1" w:after="100" w:afterAutospacing="1"/>
      <w:jc w:val="center"/>
    </w:pPr>
    <w:rPr>
      <w:rFonts w:ascii="Arial" w:hAnsi="Arial" w:cs="Arial"/>
      <w:szCs w:val="24"/>
    </w:rPr>
  </w:style>
  <w:style w:type="paragraph" w:customStyle="1" w:styleId="xl111">
    <w:name w:val="xl111"/>
    <w:basedOn w:val="Normal"/>
    <w:rsid w:val="002E21D1"/>
    <w:pPr>
      <w:spacing w:before="100" w:beforeAutospacing="1" w:after="100" w:afterAutospacing="1"/>
    </w:pPr>
    <w:rPr>
      <w:rFonts w:ascii="Arial" w:hAnsi="Arial" w:cs="Arial"/>
      <w:szCs w:val="24"/>
    </w:rPr>
  </w:style>
  <w:style w:type="paragraph" w:customStyle="1" w:styleId="xl112">
    <w:name w:val="xl112"/>
    <w:basedOn w:val="Normal"/>
    <w:rsid w:val="002E21D1"/>
    <w:pPr>
      <w:spacing w:before="100" w:beforeAutospacing="1" w:after="100" w:afterAutospacing="1"/>
    </w:pPr>
    <w:rPr>
      <w:rFonts w:ascii="Arial" w:hAnsi="Arial" w:cs="Arial"/>
      <w:szCs w:val="24"/>
    </w:rPr>
  </w:style>
  <w:style w:type="paragraph" w:customStyle="1" w:styleId="xl113">
    <w:name w:val="xl113"/>
    <w:basedOn w:val="Normal"/>
    <w:rsid w:val="002E21D1"/>
    <w:pPr>
      <w:spacing w:before="100" w:beforeAutospacing="1" w:after="100" w:afterAutospacing="1"/>
    </w:pPr>
    <w:rPr>
      <w:szCs w:val="24"/>
    </w:rPr>
  </w:style>
  <w:style w:type="paragraph" w:customStyle="1" w:styleId="xl114">
    <w:name w:val="xl114"/>
    <w:basedOn w:val="Normal"/>
    <w:rsid w:val="002E21D1"/>
    <w:pPr>
      <w:spacing w:before="100" w:beforeAutospacing="1" w:after="100" w:afterAutospacing="1"/>
    </w:pPr>
    <w:rPr>
      <w:szCs w:val="24"/>
    </w:rPr>
  </w:style>
  <w:style w:type="paragraph" w:customStyle="1" w:styleId="xl115">
    <w:name w:val="xl115"/>
    <w:basedOn w:val="Normal"/>
    <w:rsid w:val="002E21D1"/>
    <w:pPr>
      <w:spacing w:before="100" w:beforeAutospacing="1" w:after="100" w:afterAutospacing="1"/>
    </w:pPr>
    <w:rPr>
      <w:szCs w:val="24"/>
    </w:rPr>
  </w:style>
  <w:style w:type="paragraph" w:customStyle="1" w:styleId="xl116">
    <w:name w:val="xl116"/>
    <w:basedOn w:val="Normal"/>
    <w:rsid w:val="002E21D1"/>
    <w:pPr>
      <w:spacing w:before="100" w:beforeAutospacing="1" w:after="100" w:afterAutospacing="1"/>
    </w:pPr>
    <w:rPr>
      <w:szCs w:val="24"/>
    </w:rPr>
  </w:style>
  <w:style w:type="paragraph" w:customStyle="1" w:styleId="xl117">
    <w:name w:val="xl117"/>
    <w:basedOn w:val="Normal"/>
    <w:rsid w:val="002E21D1"/>
    <w:pPr>
      <w:spacing w:before="100" w:beforeAutospacing="1" w:after="100" w:afterAutospacing="1"/>
    </w:pPr>
    <w:rPr>
      <w:szCs w:val="24"/>
    </w:rPr>
  </w:style>
  <w:style w:type="paragraph" w:customStyle="1" w:styleId="Subsequentnoindent">
    <w:name w:val="Subsequent no indent"/>
    <w:basedOn w:val="AnswerTimes"/>
    <w:autoRedefine/>
    <w:qFormat/>
    <w:rsid w:val="00095CA0"/>
    <w:pPr>
      <w:widowControl/>
      <w:spacing w:before="240" w:after="240" w:line="360" w:lineRule="auto"/>
      <w:ind w:firstLine="0"/>
      <w:jc w:val="both"/>
    </w:pPr>
    <w:rPr>
      <w:rFonts w:ascii="Times New Roman" w:eastAsia="Calibri" w:hAnsi="Times New Roman" w:cs="Times New Roman"/>
    </w:rPr>
  </w:style>
  <w:style w:type="paragraph" w:customStyle="1" w:styleId="xl214">
    <w:name w:val="xl214"/>
    <w:basedOn w:val="Normal"/>
    <w:rsid w:val="002E21D1"/>
    <w:pPr>
      <w:spacing w:before="100" w:beforeAutospacing="1" w:after="100" w:afterAutospacing="1"/>
    </w:pPr>
    <w:rPr>
      <w:sz w:val="16"/>
      <w:szCs w:val="16"/>
    </w:rPr>
  </w:style>
  <w:style w:type="paragraph" w:customStyle="1" w:styleId="xl232">
    <w:name w:val="xl232"/>
    <w:basedOn w:val="Normal"/>
    <w:rsid w:val="002E21D1"/>
    <w:pPr>
      <w:spacing w:before="100" w:beforeAutospacing="1" w:after="100" w:afterAutospacing="1"/>
    </w:pPr>
    <w:rPr>
      <w:rFonts w:ascii="Calibri" w:hAnsi="Calibri"/>
      <w:sz w:val="16"/>
      <w:szCs w:val="16"/>
    </w:rPr>
  </w:style>
  <w:style w:type="paragraph" w:customStyle="1" w:styleId="xl233">
    <w:name w:val="xl233"/>
    <w:basedOn w:val="Normal"/>
    <w:rsid w:val="002E21D1"/>
    <w:pPr>
      <w:spacing w:before="100" w:beforeAutospacing="1" w:after="100" w:afterAutospacing="1"/>
    </w:pPr>
    <w:rPr>
      <w:rFonts w:ascii="Calibri" w:hAnsi="Calibri"/>
      <w:sz w:val="16"/>
      <w:szCs w:val="16"/>
    </w:rPr>
  </w:style>
  <w:style w:type="paragraph" w:customStyle="1" w:styleId="BodyTextI1">
    <w:name w:val="Body Text I1"/>
    <w:uiPriority w:val="99"/>
    <w:rsid w:val="002E21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240"/>
      <w:ind w:left="720"/>
      <w:jc w:val="both"/>
    </w:pPr>
    <w:rPr>
      <w:sz w:val="24"/>
      <w:szCs w:val="24"/>
    </w:rPr>
  </w:style>
  <w:style w:type="paragraph" w:customStyle="1" w:styleId="xl234">
    <w:name w:val="xl234"/>
    <w:basedOn w:val="Normal"/>
    <w:rsid w:val="002E21D1"/>
    <w:pPr>
      <w:spacing w:before="100" w:beforeAutospacing="1" w:after="100" w:afterAutospacing="1"/>
    </w:pPr>
    <w:rPr>
      <w:rFonts w:ascii="Calibri" w:hAnsi="Calibri"/>
      <w:sz w:val="16"/>
      <w:szCs w:val="16"/>
    </w:rPr>
  </w:style>
  <w:style w:type="paragraph" w:customStyle="1" w:styleId="font6">
    <w:name w:val="font6"/>
    <w:basedOn w:val="Normal"/>
    <w:rsid w:val="002E21D1"/>
    <w:pPr>
      <w:spacing w:before="100" w:beforeAutospacing="1" w:after="100" w:afterAutospacing="1"/>
    </w:pPr>
    <w:rPr>
      <w:rFonts w:ascii="Calibri" w:hAnsi="Calibri"/>
      <w:sz w:val="16"/>
      <w:szCs w:val="16"/>
    </w:rPr>
  </w:style>
  <w:style w:type="paragraph" w:customStyle="1" w:styleId="xl235">
    <w:name w:val="xl235"/>
    <w:basedOn w:val="Normal"/>
    <w:rsid w:val="002E21D1"/>
    <w:pPr>
      <w:spacing w:before="100" w:beforeAutospacing="1" w:after="100" w:afterAutospacing="1"/>
    </w:pPr>
    <w:rPr>
      <w:rFonts w:ascii="Calibri" w:hAnsi="Calibri"/>
      <w:sz w:val="16"/>
      <w:szCs w:val="16"/>
    </w:rPr>
  </w:style>
  <w:style w:type="paragraph" w:customStyle="1" w:styleId="xl236">
    <w:name w:val="xl236"/>
    <w:basedOn w:val="Normal"/>
    <w:rsid w:val="002E21D1"/>
    <w:pPr>
      <w:spacing w:before="100" w:beforeAutospacing="1" w:after="100" w:afterAutospacing="1"/>
    </w:pPr>
    <w:rPr>
      <w:rFonts w:ascii="Calibri" w:hAnsi="Calibri"/>
      <w:sz w:val="16"/>
      <w:szCs w:val="16"/>
    </w:rPr>
  </w:style>
  <w:style w:type="paragraph" w:customStyle="1" w:styleId="xl237">
    <w:name w:val="xl237"/>
    <w:basedOn w:val="Normal"/>
    <w:rsid w:val="002E21D1"/>
    <w:pPr>
      <w:spacing w:before="100" w:beforeAutospacing="1" w:after="100" w:afterAutospacing="1"/>
      <w:jc w:val="center"/>
    </w:pPr>
    <w:rPr>
      <w:rFonts w:ascii="Calibri" w:hAnsi="Calibri"/>
      <w:sz w:val="16"/>
      <w:szCs w:val="16"/>
    </w:rPr>
  </w:style>
  <w:style w:type="paragraph" w:customStyle="1" w:styleId="xl238">
    <w:name w:val="xl238"/>
    <w:basedOn w:val="Normal"/>
    <w:rsid w:val="002E21D1"/>
    <w:pPr>
      <w:spacing w:before="100" w:beforeAutospacing="1" w:after="100" w:afterAutospacing="1"/>
      <w:jc w:val="center"/>
    </w:pPr>
    <w:rPr>
      <w:rFonts w:ascii="Calibri" w:hAnsi="Calibri"/>
      <w:sz w:val="16"/>
      <w:szCs w:val="16"/>
    </w:rPr>
  </w:style>
  <w:style w:type="paragraph" w:customStyle="1" w:styleId="xl239">
    <w:name w:val="xl239"/>
    <w:basedOn w:val="Normal"/>
    <w:rsid w:val="002E21D1"/>
    <w:pPr>
      <w:spacing w:before="100" w:beforeAutospacing="1" w:after="100" w:afterAutospacing="1"/>
    </w:pPr>
    <w:rPr>
      <w:rFonts w:ascii="Calibri" w:hAnsi="Calibri"/>
      <w:sz w:val="16"/>
      <w:szCs w:val="16"/>
    </w:rPr>
  </w:style>
  <w:style w:type="paragraph" w:customStyle="1" w:styleId="xl240">
    <w:name w:val="xl240"/>
    <w:basedOn w:val="Normal"/>
    <w:rsid w:val="002E21D1"/>
    <w:pPr>
      <w:spacing w:before="100" w:beforeAutospacing="1" w:after="100" w:afterAutospacing="1"/>
      <w:jc w:val="center"/>
    </w:pPr>
    <w:rPr>
      <w:rFonts w:ascii="Calibri" w:hAnsi="Calibri"/>
      <w:sz w:val="16"/>
      <w:szCs w:val="16"/>
    </w:rPr>
  </w:style>
  <w:style w:type="paragraph" w:customStyle="1" w:styleId="xl241">
    <w:name w:val="xl241"/>
    <w:basedOn w:val="Normal"/>
    <w:rsid w:val="002E21D1"/>
    <w:pPr>
      <w:spacing w:before="100" w:beforeAutospacing="1" w:after="100" w:afterAutospacing="1"/>
      <w:jc w:val="center"/>
    </w:pPr>
    <w:rPr>
      <w:rFonts w:ascii="Calibri" w:hAnsi="Calibri"/>
      <w:sz w:val="16"/>
      <w:szCs w:val="16"/>
    </w:rPr>
  </w:style>
  <w:style w:type="paragraph" w:customStyle="1" w:styleId="xl242">
    <w:name w:val="xl242"/>
    <w:basedOn w:val="Normal"/>
    <w:rsid w:val="002E21D1"/>
    <w:pPr>
      <w:spacing w:before="100" w:beforeAutospacing="1" w:after="100" w:afterAutospacing="1"/>
    </w:pPr>
    <w:rPr>
      <w:rFonts w:ascii="Calibri" w:hAnsi="Calibri"/>
      <w:sz w:val="16"/>
      <w:szCs w:val="16"/>
    </w:rPr>
  </w:style>
  <w:style w:type="paragraph" w:customStyle="1" w:styleId="xl243">
    <w:name w:val="xl243"/>
    <w:basedOn w:val="Normal"/>
    <w:rsid w:val="002E21D1"/>
    <w:pPr>
      <w:spacing w:before="100" w:beforeAutospacing="1" w:after="100" w:afterAutospacing="1"/>
    </w:pPr>
    <w:rPr>
      <w:rFonts w:ascii="Calibri" w:hAnsi="Calibri"/>
      <w:sz w:val="16"/>
      <w:szCs w:val="16"/>
    </w:rPr>
  </w:style>
  <w:style w:type="paragraph" w:customStyle="1" w:styleId="xl244">
    <w:name w:val="xl244"/>
    <w:basedOn w:val="Normal"/>
    <w:rsid w:val="002E21D1"/>
    <w:pPr>
      <w:spacing w:before="100" w:beforeAutospacing="1" w:after="100" w:afterAutospacing="1"/>
    </w:pPr>
    <w:rPr>
      <w:sz w:val="16"/>
      <w:szCs w:val="16"/>
    </w:rPr>
  </w:style>
  <w:style w:type="paragraph" w:customStyle="1" w:styleId="xl245">
    <w:name w:val="xl245"/>
    <w:basedOn w:val="Normal"/>
    <w:rsid w:val="002E21D1"/>
    <w:pPr>
      <w:spacing w:before="100" w:beforeAutospacing="1" w:after="100" w:afterAutospacing="1"/>
    </w:pPr>
    <w:rPr>
      <w:rFonts w:ascii="Calibri" w:hAnsi="Calibri"/>
      <w:sz w:val="16"/>
      <w:szCs w:val="16"/>
    </w:rPr>
  </w:style>
  <w:style w:type="paragraph" w:customStyle="1" w:styleId="xl246">
    <w:name w:val="xl246"/>
    <w:basedOn w:val="Normal"/>
    <w:rsid w:val="002E21D1"/>
    <w:pPr>
      <w:spacing w:before="100" w:beforeAutospacing="1" w:after="100" w:afterAutospacing="1"/>
    </w:pPr>
    <w:rPr>
      <w:rFonts w:ascii="Calibri" w:hAnsi="Calibri"/>
      <w:sz w:val="16"/>
      <w:szCs w:val="16"/>
    </w:rPr>
  </w:style>
  <w:style w:type="paragraph" w:customStyle="1" w:styleId="xl247">
    <w:name w:val="xl247"/>
    <w:basedOn w:val="Normal"/>
    <w:rsid w:val="002E21D1"/>
    <w:pPr>
      <w:spacing w:before="100" w:beforeAutospacing="1" w:after="100" w:afterAutospacing="1"/>
    </w:pPr>
    <w:rPr>
      <w:rFonts w:ascii="Calibri" w:hAnsi="Calibri"/>
      <w:sz w:val="16"/>
      <w:szCs w:val="16"/>
    </w:rPr>
  </w:style>
  <w:style w:type="paragraph" w:customStyle="1" w:styleId="xl248">
    <w:name w:val="xl248"/>
    <w:basedOn w:val="Normal"/>
    <w:rsid w:val="002E21D1"/>
    <w:pPr>
      <w:spacing w:before="100" w:beforeAutospacing="1" w:after="100" w:afterAutospacing="1"/>
      <w:jc w:val="center"/>
    </w:pPr>
    <w:rPr>
      <w:rFonts w:ascii="Calibri" w:hAnsi="Calibri"/>
      <w:sz w:val="16"/>
      <w:szCs w:val="16"/>
    </w:rPr>
  </w:style>
  <w:style w:type="paragraph" w:customStyle="1" w:styleId="EndTableTitle">
    <w:name w:val="End Table Title"/>
    <w:basedOn w:val="TITLE3"/>
    <w:rsid w:val="002E21D1"/>
    <w:pPr>
      <w:spacing w:after="240" w:line="240" w:lineRule="auto"/>
    </w:pPr>
    <w:rPr>
      <w:rFonts w:ascii="Arial" w:hAnsi="Arial"/>
      <w:b w:val="0"/>
      <w:caps w:val="0"/>
      <w:sz w:val="24"/>
    </w:rPr>
  </w:style>
  <w:style w:type="paragraph" w:customStyle="1" w:styleId="EndTableFootnote">
    <w:name w:val="End Table Footnote"/>
    <w:basedOn w:val="TableFootnote"/>
    <w:rsid w:val="002E21D1"/>
    <w:pPr>
      <w:suppressLineNumbers w:val="0"/>
      <w:spacing w:after="0"/>
      <w:ind w:left="0" w:firstLine="0"/>
    </w:pPr>
  </w:style>
  <w:style w:type="paragraph" w:customStyle="1" w:styleId="EndTableFoot2">
    <w:name w:val="End Table Foot2"/>
    <w:basedOn w:val="TableFootnote2"/>
    <w:rsid w:val="002E21D1"/>
    <w:pPr>
      <w:keepLines/>
      <w:suppressLineNumbers w:val="0"/>
      <w:spacing w:before="60" w:line="240" w:lineRule="exact"/>
      <w:ind w:left="720" w:firstLine="0"/>
    </w:pPr>
    <w:rPr>
      <w:sz w:val="24"/>
    </w:rPr>
  </w:style>
  <w:style w:type="paragraph" w:customStyle="1" w:styleId="xl25">
    <w:name w:val="xl25"/>
    <w:basedOn w:val="Normal"/>
    <w:rsid w:val="002E21D1"/>
    <w:pPr>
      <w:spacing w:before="100" w:beforeAutospacing="1" w:after="100" w:afterAutospacing="1"/>
    </w:pPr>
    <w:rPr>
      <w:rFonts w:ascii="Arial" w:eastAsia="Arial Unicode MS" w:hAnsi="Arial" w:cs="Arial"/>
      <w:i/>
      <w:iCs/>
      <w:szCs w:val="24"/>
    </w:rPr>
  </w:style>
  <w:style w:type="paragraph" w:customStyle="1" w:styleId="xl26">
    <w:name w:val="xl26"/>
    <w:basedOn w:val="Normal"/>
    <w:rsid w:val="002E21D1"/>
    <w:pPr>
      <w:spacing w:before="100" w:beforeAutospacing="1" w:after="100" w:afterAutospacing="1"/>
      <w:jc w:val="center"/>
    </w:pPr>
    <w:rPr>
      <w:rFonts w:ascii="Arial" w:eastAsia="Arial Unicode MS" w:hAnsi="Arial" w:cs="Arial"/>
      <w:szCs w:val="24"/>
    </w:rPr>
  </w:style>
  <w:style w:type="paragraph" w:customStyle="1" w:styleId="xl27">
    <w:name w:val="xl27"/>
    <w:basedOn w:val="Normal"/>
    <w:rsid w:val="002E21D1"/>
    <w:pPr>
      <w:spacing w:before="100" w:beforeAutospacing="1" w:after="100" w:afterAutospacing="1"/>
    </w:pPr>
    <w:rPr>
      <w:rFonts w:ascii="Arial" w:eastAsia="Arial Unicode MS" w:hAnsi="Arial" w:cs="Arial"/>
      <w:szCs w:val="24"/>
    </w:rPr>
  </w:style>
  <w:style w:type="paragraph" w:customStyle="1" w:styleId="xl28">
    <w:name w:val="xl28"/>
    <w:basedOn w:val="Normal"/>
    <w:rsid w:val="002E21D1"/>
    <w:pPr>
      <w:spacing w:before="100" w:beforeAutospacing="1" w:after="100" w:afterAutospacing="1"/>
    </w:pPr>
    <w:rPr>
      <w:rFonts w:ascii="Arial" w:eastAsia="Arial Unicode MS" w:hAnsi="Arial" w:cs="Arial"/>
      <w:szCs w:val="24"/>
    </w:rPr>
  </w:style>
  <w:style w:type="paragraph" w:customStyle="1" w:styleId="xl29">
    <w:name w:val="xl29"/>
    <w:basedOn w:val="Normal"/>
    <w:rsid w:val="002E21D1"/>
    <w:pPr>
      <w:spacing w:before="100" w:beforeAutospacing="1" w:after="100" w:afterAutospacing="1"/>
    </w:pPr>
    <w:rPr>
      <w:rFonts w:ascii="Arial" w:eastAsia="Arial Unicode MS" w:hAnsi="Arial" w:cs="Arial"/>
      <w:szCs w:val="24"/>
    </w:rPr>
  </w:style>
  <w:style w:type="paragraph" w:customStyle="1" w:styleId="xl30">
    <w:name w:val="xl30"/>
    <w:basedOn w:val="Normal"/>
    <w:rsid w:val="002E21D1"/>
    <w:pPr>
      <w:spacing w:before="100" w:beforeAutospacing="1" w:after="100" w:afterAutospacing="1"/>
      <w:jc w:val="center"/>
    </w:pPr>
    <w:rPr>
      <w:rFonts w:ascii="Arial" w:eastAsia="Arial Unicode MS" w:hAnsi="Arial" w:cs="Arial"/>
      <w:szCs w:val="24"/>
    </w:rPr>
  </w:style>
  <w:style w:type="paragraph" w:customStyle="1" w:styleId="xl31">
    <w:name w:val="xl31"/>
    <w:basedOn w:val="Normal"/>
    <w:rsid w:val="002E21D1"/>
    <w:pPr>
      <w:spacing w:before="100" w:beforeAutospacing="1" w:after="100" w:afterAutospacing="1"/>
      <w:jc w:val="center"/>
    </w:pPr>
    <w:rPr>
      <w:rFonts w:ascii="Arial" w:eastAsia="Arial Unicode MS" w:hAnsi="Arial" w:cs="Arial"/>
      <w:szCs w:val="24"/>
    </w:rPr>
  </w:style>
  <w:style w:type="paragraph" w:customStyle="1" w:styleId="xl32">
    <w:name w:val="xl32"/>
    <w:basedOn w:val="Normal"/>
    <w:rsid w:val="002E21D1"/>
    <w:pPr>
      <w:spacing w:before="100" w:beforeAutospacing="1" w:after="100" w:afterAutospacing="1"/>
      <w:jc w:val="center"/>
    </w:pPr>
    <w:rPr>
      <w:rFonts w:ascii="Arial" w:eastAsia="Arial Unicode MS" w:hAnsi="Arial" w:cs="Arial"/>
      <w:szCs w:val="24"/>
    </w:rPr>
  </w:style>
  <w:style w:type="paragraph" w:customStyle="1" w:styleId="xl33">
    <w:name w:val="xl33"/>
    <w:basedOn w:val="Normal"/>
    <w:rsid w:val="002E21D1"/>
    <w:pPr>
      <w:spacing w:before="100" w:beforeAutospacing="1" w:after="100" w:afterAutospacing="1"/>
      <w:jc w:val="center"/>
    </w:pPr>
    <w:rPr>
      <w:rFonts w:ascii="Arial" w:eastAsia="Arial Unicode MS" w:hAnsi="Arial" w:cs="Arial"/>
      <w:szCs w:val="24"/>
    </w:rPr>
  </w:style>
  <w:style w:type="paragraph" w:customStyle="1" w:styleId="xl34">
    <w:name w:val="xl34"/>
    <w:basedOn w:val="Normal"/>
    <w:rsid w:val="002E21D1"/>
    <w:pPr>
      <w:spacing w:before="100" w:beforeAutospacing="1" w:after="100" w:afterAutospacing="1"/>
      <w:jc w:val="center"/>
    </w:pPr>
    <w:rPr>
      <w:rFonts w:ascii="Arial" w:eastAsia="Arial Unicode MS" w:hAnsi="Arial" w:cs="Arial"/>
      <w:szCs w:val="24"/>
    </w:rPr>
  </w:style>
  <w:style w:type="paragraph" w:customStyle="1" w:styleId="xl35">
    <w:name w:val="xl35"/>
    <w:basedOn w:val="Normal"/>
    <w:rsid w:val="002E21D1"/>
    <w:pPr>
      <w:spacing w:before="100" w:beforeAutospacing="1" w:after="100" w:afterAutospacing="1"/>
    </w:pPr>
    <w:rPr>
      <w:rFonts w:ascii="Arial" w:eastAsia="Arial Unicode MS" w:hAnsi="Arial" w:cs="Arial"/>
      <w:szCs w:val="24"/>
    </w:rPr>
  </w:style>
  <w:style w:type="paragraph" w:customStyle="1" w:styleId="xl36">
    <w:name w:val="xl36"/>
    <w:basedOn w:val="Normal"/>
    <w:rsid w:val="002E21D1"/>
    <w:pPr>
      <w:spacing w:before="100" w:beforeAutospacing="1" w:after="100" w:afterAutospacing="1"/>
    </w:pPr>
    <w:rPr>
      <w:rFonts w:ascii="Arial" w:eastAsia="Arial Unicode MS" w:hAnsi="Arial" w:cs="Arial"/>
      <w:szCs w:val="24"/>
    </w:rPr>
  </w:style>
  <w:style w:type="paragraph" w:customStyle="1" w:styleId="xl38">
    <w:name w:val="xl38"/>
    <w:basedOn w:val="Normal"/>
    <w:rsid w:val="002E21D1"/>
    <w:pPr>
      <w:spacing w:before="100" w:beforeAutospacing="1" w:after="100" w:afterAutospacing="1"/>
      <w:jc w:val="right"/>
    </w:pPr>
    <w:rPr>
      <w:rFonts w:ascii="Arial" w:eastAsia="Arial Unicode MS" w:hAnsi="Arial" w:cs="Arial"/>
      <w:szCs w:val="24"/>
    </w:rPr>
  </w:style>
  <w:style w:type="paragraph" w:customStyle="1" w:styleId="xl40">
    <w:name w:val="xl40"/>
    <w:basedOn w:val="Normal"/>
    <w:rsid w:val="002E21D1"/>
    <w:pPr>
      <w:spacing w:before="100" w:beforeAutospacing="1" w:after="100" w:afterAutospacing="1"/>
    </w:pPr>
    <w:rPr>
      <w:rFonts w:ascii="Arial" w:eastAsia="Arial Unicode MS" w:hAnsi="Arial" w:cs="Arial"/>
      <w:szCs w:val="24"/>
    </w:rPr>
  </w:style>
  <w:style w:type="paragraph" w:customStyle="1" w:styleId="xl41">
    <w:name w:val="xl41"/>
    <w:basedOn w:val="Normal"/>
    <w:rsid w:val="002E21D1"/>
    <w:pPr>
      <w:spacing w:before="100" w:beforeAutospacing="1" w:after="100" w:afterAutospacing="1"/>
    </w:pPr>
    <w:rPr>
      <w:rFonts w:ascii="Arial" w:eastAsia="Arial Unicode MS" w:hAnsi="Arial" w:cs="Arial"/>
      <w:szCs w:val="24"/>
    </w:rPr>
  </w:style>
  <w:style w:type="paragraph" w:customStyle="1" w:styleId="xl146">
    <w:name w:val="xl146"/>
    <w:basedOn w:val="Normal"/>
    <w:rsid w:val="002E21D1"/>
    <w:pPr>
      <w:spacing w:before="100" w:beforeAutospacing="1" w:after="100" w:afterAutospacing="1"/>
    </w:pPr>
    <w:rPr>
      <w:sz w:val="16"/>
      <w:szCs w:val="16"/>
    </w:rPr>
  </w:style>
  <w:style w:type="paragraph" w:customStyle="1" w:styleId="xl147">
    <w:name w:val="xl147"/>
    <w:basedOn w:val="Normal"/>
    <w:rsid w:val="002E21D1"/>
    <w:pPr>
      <w:spacing w:before="100" w:beforeAutospacing="1" w:after="100" w:afterAutospacing="1"/>
      <w:jc w:val="center"/>
    </w:pPr>
    <w:rPr>
      <w:sz w:val="16"/>
      <w:szCs w:val="16"/>
    </w:rPr>
  </w:style>
  <w:style w:type="paragraph" w:customStyle="1" w:styleId="xl148">
    <w:name w:val="xl148"/>
    <w:basedOn w:val="Normal"/>
    <w:rsid w:val="002E21D1"/>
    <w:pPr>
      <w:spacing w:before="100" w:beforeAutospacing="1" w:after="100" w:afterAutospacing="1"/>
      <w:jc w:val="right"/>
    </w:pPr>
    <w:rPr>
      <w:sz w:val="16"/>
      <w:szCs w:val="16"/>
    </w:rPr>
  </w:style>
  <w:style w:type="paragraph" w:customStyle="1" w:styleId="xl149">
    <w:name w:val="xl149"/>
    <w:basedOn w:val="Normal"/>
    <w:rsid w:val="002E21D1"/>
    <w:pPr>
      <w:spacing w:before="100" w:beforeAutospacing="1" w:after="100" w:afterAutospacing="1"/>
    </w:pPr>
    <w:rPr>
      <w:sz w:val="16"/>
      <w:szCs w:val="16"/>
    </w:rPr>
  </w:style>
  <w:style w:type="paragraph" w:customStyle="1" w:styleId="xl150">
    <w:name w:val="xl150"/>
    <w:basedOn w:val="Normal"/>
    <w:rsid w:val="002E21D1"/>
    <w:pPr>
      <w:spacing w:before="100" w:beforeAutospacing="1" w:after="100" w:afterAutospacing="1"/>
    </w:pPr>
    <w:rPr>
      <w:sz w:val="16"/>
      <w:szCs w:val="16"/>
    </w:rPr>
  </w:style>
  <w:style w:type="paragraph" w:customStyle="1" w:styleId="xl151">
    <w:name w:val="xl151"/>
    <w:basedOn w:val="Normal"/>
    <w:rsid w:val="002E21D1"/>
    <w:pPr>
      <w:spacing w:before="100" w:beforeAutospacing="1" w:after="100" w:afterAutospacing="1"/>
    </w:pPr>
    <w:rPr>
      <w:sz w:val="16"/>
      <w:szCs w:val="16"/>
    </w:rPr>
  </w:style>
  <w:style w:type="paragraph" w:customStyle="1" w:styleId="xl152">
    <w:name w:val="xl152"/>
    <w:basedOn w:val="Normal"/>
    <w:rsid w:val="002E21D1"/>
    <w:pPr>
      <w:spacing w:before="100" w:beforeAutospacing="1" w:after="100" w:afterAutospacing="1"/>
    </w:pPr>
    <w:rPr>
      <w:sz w:val="16"/>
      <w:szCs w:val="16"/>
    </w:rPr>
  </w:style>
  <w:style w:type="paragraph" w:customStyle="1" w:styleId="xl153">
    <w:name w:val="xl153"/>
    <w:basedOn w:val="Normal"/>
    <w:rsid w:val="002E21D1"/>
    <w:pPr>
      <w:spacing w:before="100" w:beforeAutospacing="1" w:after="100" w:afterAutospacing="1"/>
      <w:jc w:val="center"/>
    </w:pPr>
    <w:rPr>
      <w:sz w:val="16"/>
      <w:szCs w:val="16"/>
    </w:rPr>
  </w:style>
  <w:style w:type="paragraph" w:customStyle="1" w:styleId="xl154">
    <w:name w:val="xl154"/>
    <w:basedOn w:val="Normal"/>
    <w:rsid w:val="002E21D1"/>
    <w:pPr>
      <w:spacing w:before="100" w:beforeAutospacing="1" w:after="100" w:afterAutospacing="1"/>
    </w:pPr>
    <w:rPr>
      <w:color w:val="0000FF"/>
      <w:sz w:val="16"/>
      <w:szCs w:val="16"/>
    </w:rPr>
  </w:style>
  <w:style w:type="paragraph" w:customStyle="1" w:styleId="xl155">
    <w:name w:val="xl155"/>
    <w:basedOn w:val="Normal"/>
    <w:rsid w:val="002E21D1"/>
    <w:pPr>
      <w:spacing w:before="100" w:beforeAutospacing="1" w:after="100" w:afterAutospacing="1"/>
    </w:pPr>
    <w:rPr>
      <w:sz w:val="16"/>
      <w:szCs w:val="16"/>
    </w:rPr>
  </w:style>
  <w:style w:type="paragraph" w:customStyle="1" w:styleId="StyleHeading112ptBoldCenteredLinespacingDouble">
    <w:name w:val="Style Heading 1 + 12 pt Bold Centered Line spacing:  Double"/>
    <w:basedOn w:val="Heading1"/>
    <w:rsid w:val="002E21D1"/>
    <w:pPr>
      <w:numPr>
        <w:numId w:val="0"/>
      </w:numPr>
      <w:spacing w:after="0"/>
    </w:pPr>
    <w:rPr>
      <w:rFonts w:ascii="Times New Roman" w:hAnsi="Times New Roman"/>
      <w:bCs/>
      <w:caps w:val="0"/>
      <w:szCs w:val="20"/>
      <w:u w:val="none"/>
    </w:rPr>
  </w:style>
  <w:style w:type="paragraph" w:customStyle="1" w:styleId="Style12ptBoldLeft0Hanging05LinespacingDouble">
    <w:name w:val="Style 12 pt Bold Left:  0&quot; Hanging:  0.5&quot; Line spacing:  Double"/>
    <w:basedOn w:val="Normal"/>
    <w:uiPriority w:val="99"/>
    <w:rsid w:val="002E21D1"/>
    <w:pPr>
      <w:spacing w:line="480" w:lineRule="auto"/>
      <w:ind w:left="720" w:hanging="720"/>
      <w:jc w:val="both"/>
    </w:pPr>
    <w:rPr>
      <w:szCs w:val="24"/>
    </w:rPr>
  </w:style>
  <w:style w:type="paragraph" w:customStyle="1" w:styleId="xl206">
    <w:name w:val="xl206"/>
    <w:basedOn w:val="Normal"/>
    <w:rsid w:val="002E21D1"/>
    <w:pPr>
      <w:spacing w:before="100" w:beforeAutospacing="1" w:after="100" w:afterAutospacing="1"/>
    </w:pPr>
    <w:rPr>
      <w:rFonts w:ascii="Calibri" w:hAnsi="Calibri" w:cs="Calibri"/>
      <w:sz w:val="16"/>
      <w:szCs w:val="16"/>
    </w:rPr>
  </w:style>
  <w:style w:type="paragraph" w:customStyle="1" w:styleId="xl208">
    <w:name w:val="xl208"/>
    <w:basedOn w:val="Normal"/>
    <w:rsid w:val="002E21D1"/>
    <w:pPr>
      <w:spacing w:before="100" w:beforeAutospacing="1" w:after="100" w:afterAutospacing="1"/>
    </w:pPr>
    <w:rPr>
      <w:rFonts w:ascii="Calibri" w:hAnsi="Calibri" w:cs="Calibri"/>
      <w:sz w:val="16"/>
      <w:szCs w:val="16"/>
    </w:rPr>
  </w:style>
  <w:style w:type="paragraph" w:customStyle="1" w:styleId="xl213">
    <w:name w:val="xl213"/>
    <w:basedOn w:val="Normal"/>
    <w:rsid w:val="002E21D1"/>
    <w:pPr>
      <w:spacing w:before="100" w:beforeAutospacing="1" w:after="100" w:afterAutospacing="1"/>
    </w:pPr>
    <w:rPr>
      <w:rFonts w:ascii="Calibri" w:hAnsi="Calibri" w:cs="Calibri"/>
      <w:sz w:val="16"/>
      <w:szCs w:val="16"/>
    </w:rPr>
  </w:style>
  <w:style w:type="paragraph" w:customStyle="1" w:styleId="xl108">
    <w:name w:val="xl108"/>
    <w:basedOn w:val="Normal"/>
    <w:rsid w:val="002E21D1"/>
    <w:pPr>
      <w:spacing w:before="100" w:beforeAutospacing="1" w:after="100" w:afterAutospacing="1"/>
    </w:pPr>
    <w:rPr>
      <w:rFonts w:ascii="Calibri" w:hAnsi="Calibri"/>
      <w:sz w:val="16"/>
      <w:szCs w:val="16"/>
    </w:rPr>
  </w:style>
  <w:style w:type="paragraph" w:customStyle="1" w:styleId="font7">
    <w:name w:val="font7"/>
    <w:basedOn w:val="Normal"/>
    <w:rsid w:val="002E21D1"/>
    <w:pPr>
      <w:spacing w:before="100" w:beforeAutospacing="1" w:after="100" w:afterAutospacing="1"/>
    </w:pPr>
    <w:rPr>
      <w:rFonts w:ascii="Calibri" w:hAnsi="Calibri"/>
      <w:sz w:val="16"/>
      <w:szCs w:val="16"/>
    </w:rPr>
  </w:style>
  <w:style w:type="paragraph" w:customStyle="1" w:styleId="xl118">
    <w:name w:val="xl118"/>
    <w:basedOn w:val="Normal"/>
    <w:rsid w:val="002E21D1"/>
    <w:pPr>
      <w:spacing w:before="100" w:beforeAutospacing="1" w:after="100" w:afterAutospacing="1"/>
      <w:jc w:val="center"/>
    </w:pPr>
    <w:rPr>
      <w:rFonts w:ascii="Calibri" w:hAnsi="Calibri"/>
      <w:color w:val="000000"/>
      <w:sz w:val="16"/>
      <w:szCs w:val="16"/>
    </w:rPr>
  </w:style>
  <w:style w:type="paragraph" w:customStyle="1" w:styleId="xl119">
    <w:name w:val="xl119"/>
    <w:basedOn w:val="Normal"/>
    <w:rsid w:val="002E21D1"/>
    <w:pPr>
      <w:spacing w:before="100" w:beforeAutospacing="1" w:after="100" w:afterAutospacing="1"/>
    </w:pPr>
    <w:rPr>
      <w:rFonts w:ascii="Calibri" w:hAnsi="Calibri"/>
      <w:sz w:val="16"/>
      <w:szCs w:val="16"/>
    </w:rPr>
  </w:style>
  <w:style w:type="paragraph" w:customStyle="1" w:styleId="xl120">
    <w:name w:val="xl120"/>
    <w:basedOn w:val="Normal"/>
    <w:rsid w:val="002E21D1"/>
    <w:pPr>
      <w:spacing w:before="100" w:beforeAutospacing="1" w:after="100" w:afterAutospacing="1"/>
    </w:pPr>
    <w:rPr>
      <w:rFonts w:ascii="Calibri" w:hAnsi="Calibri"/>
      <w:sz w:val="16"/>
      <w:szCs w:val="16"/>
    </w:rPr>
  </w:style>
  <w:style w:type="paragraph" w:customStyle="1" w:styleId="xl121">
    <w:name w:val="xl121"/>
    <w:basedOn w:val="Normal"/>
    <w:rsid w:val="002E21D1"/>
    <w:pPr>
      <w:spacing w:before="100" w:beforeAutospacing="1" w:after="100" w:afterAutospacing="1"/>
    </w:pPr>
    <w:rPr>
      <w:rFonts w:ascii="Calibri" w:hAnsi="Calibri"/>
      <w:sz w:val="16"/>
      <w:szCs w:val="16"/>
    </w:rPr>
  </w:style>
  <w:style w:type="paragraph" w:customStyle="1" w:styleId="xl122">
    <w:name w:val="xl122"/>
    <w:basedOn w:val="Normal"/>
    <w:rsid w:val="002E21D1"/>
    <w:pPr>
      <w:spacing w:before="100" w:beforeAutospacing="1" w:after="100" w:afterAutospacing="1"/>
    </w:pPr>
    <w:rPr>
      <w:rFonts w:ascii="Calibri" w:hAnsi="Calibri"/>
      <w:color w:val="000000"/>
      <w:sz w:val="16"/>
      <w:szCs w:val="16"/>
    </w:rPr>
  </w:style>
  <w:style w:type="paragraph" w:customStyle="1" w:styleId="xl123">
    <w:name w:val="xl123"/>
    <w:basedOn w:val="Normal"/>
    <w:rsid w:val="002E21D1"/>
    <w:pPr>
      <w:spacing w:before="100" w:beforeAutospacing="1" w:after="100" w:afterAutospacing="1"/>
    </w:pPr>
    <w:rPr>
      <w:rFonts w:ascii="Calibri" w:hAnsi="Calibri"/>
      <w:sz w:val="16"/>
      <w:szCs w:val="16"/>
    </w:rPr>
  </w:style>
  <w:style w:type="paragraph" w:customStyle="1" w:styleId="xl124">
    <w:name w:val="xl124"/>
    <w:basedOn w:val="Normal"/>
    <w:rsid w:val="002E21D1"/>
    <w:pPr>
      <w:spacing w:before="100" w:beforeAutospacing="1" w:after="100" w:afterAutospacing="1"/>
    </w:pPr>
    <w:rPr>
      <w:rFonts w:ascii="Calibri" w:hAnsi="Calibri"/>
      <w:sz w:val="16"/>
      <w:szCs w:val="16"/>
    </w:rPr>
  </w:style>
  <w:style w:type="paragraph" w:customStyle="1" w:styleId="xl125">
    <w:name w:val="xl125"/>
    <w:basedOn w:val="Normal"/>
    <w:rsid w:val="002E21D1"/>
    <w:pPr>
      <w:spacing w:before="100" w:beforeAutospacing="1" w:after="100" w:afterAutospacing="1"/>
    </w:pPr>
    <w:rPr>
      <w:rFonts w:ascii="Calibri" w:hAnsi="Calibri"/>
      <w:sz w:val="16"/>
      <w:szCs w:val="16"/>
    </w:rPr>
  </w:style>
  <w:style w:type="paragraph" w:customStyle="1" w:styleId="xl126">
    <w:name w:val="xl126"/>
    <w:basedOn w:val="Normal"/>
    <w:rsid w:val="002E21D1"/>
    <w:pPr>
      <w:spacing w:before="100" w:beforeAutospacing="1" w:after="100" w:afterAutospacing="1"/>
    </w:pPr>
    <w:rPr>
      <w:rFonts w:ascii="Calibri" w:hAnsi="Calibri"/>
      <w:sz w:val="16"/>
      <w:szCs w:val="16"/>
    </w:rPr>
  </w:style>
  <w:style w:type="paragraph" w:customStyle="1" w:styleId="xl249">
    <w:name w:val="xl249"/>
    <w:basedOn w:val="Normal"/>
    <w:rsid w:val="002E21D1"/>
    <w:pPr>
      <w:spacing w:before="100" w:beforeAutospacing="1" w:after="100" w:afterAutospacing="1"/>
    </w:pPr>
    <w:rPr>
      <w:rFonts w:ascii="Calibri" w:hAnsi="Calibri"/>
      <w:sz w:val="16"/>
      <w:szCs w:val="16"/>
    </w:rPr>
  </w:style>
  <w:style w:type="paragraph" w:customStyle="1" w:styleId="xl250">
    <w:name w:val="xl250"/>
    <w:basedOn w:val="Normal"/>
    <w:rsid w:val="002E21D1"/>
    <w:pPr>
      <w:spacing w:before="100" w:beforeAutospacing="1" w:after="100" w:afterAutospacing="1"/>
    </w:pPr>
    <w:rPr>
      <w:rFonts w:ascii="Calibri" w:hAnsi="Calibri"/>
      <w:sz w:val="16"/>
      <w:szCs w:val="16"/>
    </w:rPr>
  </w:style>
  <w:style w:type="paragraph" w:customStyle="1" w:styleId="xl251">
    <w:name w:val="xl251"/>
    <w:basedOn w:val="Normal"/>
    <w:rsid w:val="002E21D1"/>
    <w:pPr>
      <w:spacing w:before="100" w:beforeAutospacing="1" w:after="100" w:afterAutospacing="1"/>
    </w:pPr>
    <w:rPr>
      <w:rFonts w:ascii="Calibri" w:hAnsi="Calibri"/>
      <w:sz w:val="16"/>
      <w:szCs w:val="16"/>
    </w:rPr>
  </w:style>
  <w:style w:type="paragraph" w:customStyle="1" w:styleId="xl252">
    <w:name w:val="xl252"/>
    <w:basedOn w:val="Normal"/>
    <w:rsid w:val="002E21D1"/>
    <w:pPr>
      <w:spacing w:before="100" w:beforeAutospacing="1" w:after="100" w:afterAutospacing="1"/>
    </w:pPr>
    <w:rPr>
      <w:rFonts w:ascii="Calibri" w:hAnsi="Calibri"/>
      <w:sz w:val="16"/>
      <w:szCs w:val="16"/>
    </w:rPr>
  </w:style>
  <w:style w:type="paragraph" w:customStyle="1" w:styleId="xl253">
    <w:name w:val="xl253"/>
    <w:basedOn w:val="Normal"/>
    <w:rsid w:val="002E21D1"/>
    <w:pPr>
      <w:spacing w:before="100" w:beforeAutospacing="1" w:after="100" w:afterAutospacing="1"/>
    </w:pPr>
    <w:rPr>
      <w:rFonts w:ascii="Calibri" w:hAnsi="Calibri"/>
      <w:sz w:val="16"/>
      <w:szCs w:val="16"/>
    </w:rPr>
  </w:style>
  <w:style w:type="paragraph" w:customStyle="1" w:styleId="xl254">
    <w:name w:val="xl254"/>
    <w:basedOn w:val="Normal"/>
    <w:rsid w:val="002E21D1"/>
    <w:pPr>
      <w:spacing w:before="100" w:beforeAutospacing="1" w:after="100" w:afterAutospacing="1"/>
    </w:pPr>
    <w:rPr>
      <w:rFonts w:ascii="Calibri" w:hAnsi="Calibri"/>
      <w:sz w:val="16"/>
      <w:szCs w:val="16"/>
    </w:rPr>
  </w:style>
  <w:style w:type="paragraph" w:customStyle="1" w:styleId="numberedparagraph">
    <w:name w:val="numbered paragraph"/>
    <w:basedOn w:val="Normal"/>
    <w:link w:val="numberedparagraphChar"/>
    <w:autoRedefine/>
    <w:rsid w:val="002E21D1"/>
    <w:pPr>
      <w:tabs>
        <w:tab w:val="num" w:pos="720"/>
        <w:tab w:val="left" w:pos="1080"/>
        <w:tab w:val="left" w:pos="1440"/>
      </w:tabs>
      <w:spacing w:line="460" w:lineRule="exact"/>
      <w:ind w:left="720" w:firstLine="720"/>
      <w:jc w:val="both"/>
    </w:pPr>
    <w:rPr>
      <w:rFonts w:cs="Arial"/>
      <w:bCs/>
      <w:kern w:val="32"/>
      <w:szCs w:val="24"/>
    </w:rPr>
  </w:style>
  <w:style w:type="character" w:customStyle="1" w:styleId="numberedparagraphChar">
    <w:name w:val="numbered paragraph Char"/>
    <w:basedOn w:val="DefaultParagraphFont"/>
    <w:link w:val="numberedparagraph"/>
    <w:rsid w:val="002E21D1"/>
    <w:rPr>
      <w:rFonts w:cs="Arial"/>
      <w:bCs/>
      <w:kern w:val="32"/>
      <w:sz w:val="24"/>
      <w:szCs w:val="24"/>
    </w:rPr>
  </w:style>
  <w:style w:type="paragraph" w:styleId="Revision">
    <w:name w:val="Revision"/>
    <w:hidden/>
    <w:uiPriority w:val="99"/>
    <w:semiHidden/>
    <w:rsid w:val="003708FF"/>
    <w:rPr>
      <w:sz w:val="24"/>
    </w:rPr>
  </w:style>
  <w:style w:type="table" w:customStyle="1" w:styleId="TableGridLight1">
    <w:name w:val="Table Grid Light1"/>
    <w:basedOn w:val="TableNormal"/>
    <w:uiPriority w:val="40"/>
    <w:rsid w:val="003708F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Simple1">
    <w:name w:val="Table Simple 1"/>
    <w:basedOn w:val="TableNormal"/>
    <w:rsid w:val="003708F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xl127">
    <w:name w:val="xl127"/>
    <w:basedOn w:val="Normal"/>
    <w:rsid w:val="003708FF"/>
    <w:pPr>
      <w:spacing w:before="100" w:beforeAutospacing="1" w:after="100" w:afterAutospacing="1"/>
    </w:pPr>
    <w:rPr>
      <w:rFonts w:ascii="Calibri" w:hAnsi="Calibri"/>
      <w:sz w:val="16"/>
      <w:szCs w:val="16"/>
    </w:rPr>
  </w:style>
  <w:style w:type="paragraph" w:customStyle="1" w:styleId="xl128">
    <w:name w:val="xl128"/>
    <w:basedOn w:val="Normal"/>
    <w:rsid w:val="003708FF"/>
    <w:pPr>
      <w:spacing w:before="100" w:beforeAutospacing="1" w:after="100" w:afterAutospacing="1"/>
    </w:pPr>
    <w:rPr>
      <w:rFonts w:ascii="Calibri" w:hAnsi="Calibri"/>
      <w:color w:val="000000"/>
      <w:sz w:val="16"/>
      <w:szCs w:val="16"/>
    </w:rPr>
  </w:style>
  <w:style w:type="paragraph" w:customStyle="1" w:styleId="xl129">
    <w:name w:val="xl129"/>
    <w:basedOn w:val="Normal"/>
    <w:rsid w:val="003708FF"/>
    <w:pPr>
      <w:spacing w:before="100" w:beforeAutospacing="1" w:after="100" w:afterAutospacing="1"/>
    </w:pPr>
    <w:rPr>
      <w:rFonts w:ascii="Calibri" w:hAnsi="Calibri"/>
      <w:sz w:val="16"/>
      <w:szCs w:val="16"/>
    </w:rPr>
  </w:style>
  <w:style w:type="paragraph" w:customStyle="1" w:styleId="xl130">
    <w:name w:val="xl130"/>
    <w:basedOn w:val="Normal"/>
    <w:rsid w:val="003708FF"/>
    <w:pPr>
      <w:spacing w:before="100" w:beforeAutospacing="1" w:after="100" w:afterAutospacing="1"/>
    </w:pPr>
    <w:rPr>
      <w:rFonts w:ascii="Calibri" w:hAnsi="Calibri"/>
      <w:sz w:val="16"/>
      <w:szCs w:val="16"/>
    </w:rPr>
  </w:style>
  <w:style w:type="paragraph" w:customStyle="1" w:styleId="Answer">
    <w:name w:val="Answer"/>
    <w:link w:val="AnswerChar0"/>
    <w:qFormat/>
    <w:rsid w:val="00BD018D"/>
    <w:pPr>
      <w:numPr>
        <w:numId w:val="7"/>
      </w:numPr>
      <w:spacing w:after="240" w:line="360" w:lineRule="auto"/>
      <w:jc w:val="both"/>
    </w:pPr>
    <w:rPr>
      <w:rFonts w:cs="Arial"/>
      <w:sz w:val="24"/>
      <w:szCs w:val="24"/>
    </w:rPr>
  </w:style>
  <w:style w:type="character" w:customStyle="1" w:styleId="AnswerChar0">
    <w:name w:val="Answer Char"/>
    <w:link w:val="Answer"/>
    <w:rsid w:val="00BD018D"/>
    <w:rPr>
      <w:rFonts w:cs="Arial"/>
      <w:sz w:val="24"/>
      <w:szCs w:val="24"/>
    </w:rPr>
  </w:style>
  <w:style w:type="character" w:customStyle="1" w:styleId="QuestionChar0">
    <w:name w:val="Question Char"/>
    <w:basedOn w:val="DefaultParagraphFont"/>
    <w:link w:val="Question1"/>
    <w:rsid w:val="00600A59"/>
    <w:rPr>
      <w:rFonts w:ascii="Times New Roman Bold" w:hAnsi="Times New Roman Bold"/>
      <w:b/>
      <w:bCs/>
      <w:caps/>
      <w:sz w:val="24"/>
      <w:szCs w:val="24"/>
    </w:rPr>
  </w:style>
  <w:style w:type="character" w:customStyle="1" w:styleId="ListParagraphChar">
    <w:name w:val="List Paragraph Char"/>
    <w:basedOn w:val="DefaultParagraphFont"/>
    <w:link w:val="ListParagraph"/>
    <w:uiPriority w:val="34"/>
    <w:rsid w:val="00AD1152"/>
    <w:rPr>
      <w:sz w:val="24"/>
    </w:rPr>
  </w:style>
  <w:style w:type="paragraph" w:styleId="Quote">
    <w:name w:val="Quote"/>
    <w:basedOn w:val="Normal"/>
    <w:next w:val="Normal"/>
    <w:link w:val="QuoteChar"/>
    <w:uiPriority w:val="29"/>
    <w:qFormat/>
    <w:rsid w:val="00BB005C"/>
    <w:pPr>
      <w:spacing w:before="200" w:after="160"/>
      <w:ind w:left="1440" w:right="720"/>
      <w:jc w:val="both"/>
    </w:pPr>
    <w:rPr>
      <w:iCs/>
      <w:color w:val="404040" w:themeColor="text1" w:themeTint="BF"/>
    </w:rPr>
  </w:style>
  <w:style w:type="character" w:customStyle="1" w:styleId="QuoteChar">
    <w:name w:val="Quote Char"/>
    <w:basedOn w:val="DefaultParagraphFont"/>
    <w:link w:val="Quote"/>
    <w:uiPriority w:val="29"/>
    <w:rsid w:val="00BB005C"/>
    <w:rPr>
      <w:iCs/>
      <w:color w:val="404040" w:themeColor="text1" w:themeTint="BF"/>
      <w:sz w:val="24"/>
    </w:rPr>
  </w:style>
  <w:style w:type="paragraph" w:customStyle="1" w:styleId="Answerparagraph">
    <w:name w:val="Answer paragraph"/>
    <w:basedOn w:val="Normal"/>
    <w:qFormat/>
    <w:rsid w:val="00BB005C"/>
    <w:pPr>
      <w:spacing w:before="120" w:line="360" w:lineRule="auto"/>
      <w:ind w:left="720"/>
      <w:contextualSpacing/>
      <w:jc w:val="both"/>
    </w:pPr>
    <w:rPr>
      <w:bCs/>
      <w:lang w:val="x-none" w:eastAsia="x-none"/>
    </w:rPr>
  </w:style>
  <w:style w:type="character" w:customStyle="1" w:styleId="Style12Char">
    <w:name w:val="Style 12 Char"/>
    <w:aliases w:val="Style 9 Char,Style 22 Char,Footnote Text Char Char Char,Footnote Text r Char,Char Char,WP - Footnote Char,Footnote Text Char1 Char Char,ft Char Char,Footnote Text Char2 Char Char,Footnote Text Char Char Char1,Footnote Text Char1 Char1"/>
    <w:basedOn w:val="DefaultParagraphFont"/>
    <w:uiPriority w:val="99"/>
    <w:rsid w:val="00BB005C"/>
    <w:rPr>
      <w:rFonts w:ascii="Times New Roman" w:eastAsia="Times New Roman" w:hAnsi="Times New Roman"/>
    </w:rPr>
  </w:style>
  <w:style w:type="paragraph" w:customStyle="1" w:styleId="NewQuote">
    <w:name w:val="New Quote"/>
    <w:basedOn w:val="Normal"/>
    <w:link w:val="NewQuoteChar"/>
    <w:autoRedefine/>
    <w:qFormat/>
    <w:rsid w:val="00BB005C"/>
    <w:pPr>
      <w:spacing w:after="240"/>
      <w:ind w:left="1440" w:right="720"/>
      <w:jc w:val="both"/>
    </w:pPr>
    <w:rPr>
      <w:rFonts w:eastAsia="MS Mincho"/>
      <w:szCs w:val="24"/>
    </w:rPr>
  </w:style>
  <w:style w:type="character" w:customStyle="1" w:styleId="NewQuoteChar">
    <w:name w:val="New Quote Char"/>
    <w:basedOn w:val="DefaultParagraphFont"/>
    <w:link w:val="NewQuote"/>
    <w:rsid w:val="00BB005C"/>
    <w:rPr>
      <w:rFonts w:eastAsia="MS Mincho"/>
      <w:sz w:val="24"/>
      <w:szCs w:val="24"/>
    </w:rPr>
  </w:style>
  <w:style w:type="paragraph" w:customStyle="1" w:styleId="Answerwithbullets">
    <w:name w:val="Answer with bullets"/>
    <w:basedOn w:val="Normal"/>
    <w:next w:val="Normal"/>
    <w:qFormat/>
    <w:rsid w:val="00282535"/>
    <w:pPr>
      <w:numPr>
        <w:numId w:val="20"/>
      </w:numPr>
      <w:spacing w:before="120" w:after="120" w:line="480" w:lineRule="auto"/>
      <w:contextualSpacing/>
      <w:jc w:val="both"/>
    </w:pPr>
    <w:rPr>
      <w:szCs w:val="24"/>
    </w:rPr>
  </w:style>
  <w:style w:type="paragraph" w:styleId="BodyTextFirstIndent">
    <w:name w:val="Body Text First Indent"/>
    <w:basedOn w:val="BodyText"/>
    <w:link w:val="BodyTextFirstIndentChar"/>
    <w:uiPriority w:val="9"/>
    <w:unhideWhenUsed/>
    <w:rsid w:val="00282535"/>
    <w:pPr>
      <w:spacing w:line="240" w:lineRule="auto"/>
      <w:ind w:firstLine="360"/>
    </w:pPr>
    <w:rPr>
      <w:rFonts w:ascii="Times New Roman" w:hAnsi="Times New Roman"/>
      <w:color w:val="auto"/>
    </w:rPr>
  </w:style>
  <w:style w:type="character" w:customStyle="1" w:styleId="BodyTextFirstIndentChar">
    <w:name w:val="Body Text First Indent Char"/>
    <w:basedOn w:val="BodyTextChar"/>
    <w:link w:val="BodyTextFirstIndent"/>
    <w:uiPriority w:val="9"/>
    <w:rsid w:val="00282535"/>
    <w:rPr>
      <w:rFonts w:ascii="Arial" w:hAnsi="Arial"/>
      <w:color w:val="000000"/>
      <w:sz w:val="24"/>
    </w:rPr>
  </w:style>
  <w:style w:type="character" w:styleId="UnresolvedMention">
    <w:name w:val="Unresolved Mention"/>
    <w:basedOn w:val="DefaultParagraphFont"/>
    <w:uiPriority w:val="99"/>
    <w:rsid w:val="00E110EA"/>
    <w:rPr>
      <w:color w:val="605E5C"/>
      <w:shd w:val="clear" w:color="auto" w:fill="E1DFDD"/>
    </w:rPr>
  </w:style>
  <w:style w:type="paragraph" w:customStyle="1" w:styleId="Footnote">
    <w:name w:val="Footnote"/>
    <w:basedOn w:val="Normal"/>
    <w:autoRedefine/>
    <w:qFormat/>
    <w:rsid w:val="00874536"/>
    <w:pPr>
      <w:ind w:left="270" w:hanging="270"/>
    </w:pPr>
    <w:rPr>
      <w:rFonts w:cs="Arial"/>
      <w:iCs/>
      <w:sz w:val="20"/>
    </w:rPr>
  </w:style>
  <w:style w:type="paragraph" w:customStyle="1" w:styleId="Answerwith12list">
    <w:name w:val="Answer with 1. 2. list"/>
    <w:basedOn w:val="Normal"/>
    <w:qFormat/>
    <w:rsid w:val="000672FD"/>
    <w:pPr>
      <w:numPr>
        <w:numId w:val="25"/>
      </w:numPr>
      <w:spacing w:after="200" w:line="276" w:lineRule="auto"/>
    </w:pPr>
    <w:rPr>
      <w:rFonts w:eastAsia="Calibri"/>
      <w:szCs w:val="22"/>
    </w:rPr>
  </w:style>
  <w:style w:type="paragraph" w:customStyle="1" w:styleId="Answer2">
    <w:name w:val="Answer 2"/>
    <w:basedOn w:val="Normal"/>
    <w:link w:val="Answer2Char"/>
    <w:autoRedefine/>
    <w:qFormat/>
    <w:rsid w:val="00EE19B3"/>
    <w:pPr>
      <w:spacing w:line="480" w:lineRule="auto"/>
      <w:ind w:left="720" w:firstLine="720"/>
      <w:contextualSpacing/>
      <w:jc w:val="center"/>
    </w:pPr>
    <w:rPr>
      <w:szCs w:val="24"/>
    </w:rPr>
  </w:style>
  <w:style w:type="character" w:customStyle="1" w:styleId="Answer2Char">
    <w:name w:val="Answer 2 Char"/>
    <w:basedOn w:val="DefaultParagraphFont"/>
    <w:link w:val="Answer2"/>
    <w:rsid w:val="00EE19B3"/>
    <w:rPr>
      <w:sz w:val="24"/>
      <w:szCs w:val="24"/>
    </w:rPr>
  </w:style>
  <w:style w:type="paragraph" w:customStyle="1" w:styleId="AnswerBody">
    <w:name w:val="Answer Body"/>
    <w:basedOn w:val="Normal"/>
    <w:link w:val="AnswerBodyChar1"/>
    <w:rsid w:val="007506E7"/>
    <w:pPr>
      <w:spacing w:before="120" w:line="480" w:lineRule="auto"/>
      <w:ind w:left="720" w:firstLine="720"/>
      <w:jc w:val="both"/>
    </w:pPr>
    <w:rPr>
      <w:rFonts w:eastAsia="Calibri"/>
      <w:szCs w:val="24"/>
      <w:lang w:val="x-none" w:eastAsia="x-none"/>
    </w:rPr>
  </w:style>
  <w:style w:type="character" w:customStyle="1" w:styleId="AnswerBodyChar1">
    <w:name w:val="Answer Body Char1"/>
    <w:link w:val="AnswerBody"/>
    <w:rsid w:val="007506E7"/>
    <w:rPr>
      <w:rFonts w:eastAsia="Calibri"/>
      <w:sz w:val="24"/>
      <w:szCs w:val="24"/>
      <w:lang w:val="x-none" w:eastAsia="x-none"/>
    </w:rPr>
  </w:style>
  <w:style w:type="character" w:customStyle="1" w:styleId="QuestionChar1">
    <w:name w:val="Question Char1"/>
    <w:locked/>
    <w:rsid w:val="00CB78C1"/>
    <w:rPr>
      <w:rFonts w:ascii="Times New Roman Bold" w:hAnsi="Times New Roman Bold"/>
      <w:b/>
      <w:caps/>
      <w:sz w:val="24"/>
    </w:rPr>
  </w:style>
  <w:style w:type="paragraph" w:customStyle="1" w:styleId="AnswerRAK">
    <w:name w:val="Answer RAK"/>
    <w:basedOn w:val="Normal"/>
    <w:qFormat/>
    <w:rsid w:val="00CB78C1"/>
    <w:pPr>
      <w:numPr>
        <w:numId w:val="32"/>
      </w:numPr>
      <w:spacing w:after="240" w:line="480" w:lineRule="auto"/>
      <w:jc w:val="both"/>
    </w:pPr>
    <w:rPr>
      <w:b/>
      <w:bCs/>
      <w:szCs w:val="24"/>
      <w:lang w:eastAsia="x-none"/>
    </w:rPr>
  </w:style>
  <w:style w:type="paragraph" w:customStyle="1" w:styleId="Answer10">
    <w:name w:val="Answer 1"/>
    <w:basedOn w:val="AnswerRAK"/>
    <w:link w:val="Answer1Char"/>
    <w:qFormat/>
    <w:rsid w:val="00CB78C1"/>
    <w:pPr>
      <w:spacing w:line="360" w:lineRule="auto"/>
    </w:pPr>
    <w:rPr>
      <w:b w:val="0"/>
      <w:bCs w:val="0"/>
    </w:rPr>
  </w:style>
  <w:style w:type="character" w:customStyle="1" w:styleId="Answer1Char">
    <w:name w:val="Answer 1 Char"/>
    <w:basedOn w:val="DefaultParagraphFont"/>
    <w:link w:val="Answer10"/>
    <w:rsid w:val="00CB78C1"/>
    <w:rPr>
      <w:sz w:val="24"/>
      <w:szCs w:val="24"/>
      <w:lang w:eastAsia="x-none"/>
    </w:rPr>
  </w:style>
  <w:style w:type="paragraph" w:customStyle="1" w:styleId="Quote-Block">
    <w:name w:val="Quote -Block"/>
    <w:basedOn w:val="Normal"/>
    <w:next w:val="Normal"/>
    <w:qFormat/>
    <w:rsid w:val="00784F1B"/>
    <w:pPr>
      <w:spacing w:after="240"/>
      <w:ind w:left="1440" w:right="720"/>
      <w:jc w:val="both"/>
    </w:pPr>
    <w:rPr>
      <w:rFonts w:eastAsia="MS Mincho"/>
      <w:szCs w:val="24"/>
    </w:rPr>
  </w:style>
  <w:style w:type="character" w:customStyle="1" w:styleId="AnswerChar1">
    <w:name w:val="Answer Char1"/>
    <w:rsid w:val="00784F1B"/>
    <w:rPr>
      <w:rFonts w:ascii="Times New Roman" w:eastAsia="Times New Roman" w:hAnsi="Times New Roman" w:cs="Times New Roman"/>
      <w:sz w:val="24"/>
      <w:szCs w:val="24"/>
      <w:lang w:val="x-none" w:eastAsia="x-none"/>
    </w:rPr>
  </w:style>
  <w:style w:type="character" w:customStyle="1" w:styleId="AnswerCharChar">
    <w:name w:val="Answer Char Char"/>
    <w:locked/>
    <w:rsid w:val="00844A38"/>
    <w:rPr>
      <w:rFonts w:ascii="Arial" w:hAnsi="Arial" w:cs="Arial"/>
      <w:color w:val="000000"/>
      <w:sz w:val="24"/>
    </w:rPr>
  </w:style>
  <w:style w:type="character" w:styleId="Mention">
    <w:name w:val="Mention"/>
    <w:basedOn w:val="DefaultParagraphFont"/>
    <w:uiPriority w:val="99"/>
    <w:rsid w:val="009D3A32"/>
    <w:rPr>
      <w:color w:val="2B579A"/>
      <w:shd w:val="clear" w:color="auto" w:fill="E1DFDD"/>
    </w:rPr>
  </w:style>
  <w:style w:type="character" w:styleId="EndnoteReference">
    <w:name w:val="endnote reference"/>
    <w:basedOn w:val="DefaultParagraphFont"/>
    <w:uiPriority w:val="99"/>
    <w:semiHidden/>
    <w:unhideWhenUsed/>
    <w:rsid w:val="009617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9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wmf"/></Relationships>
</file>

<file path=word/_rels/footnotes.xml.rels><?xml version="1.0" encoding="UTF-8" standalone="yes"?>
<Relationships xmlns="http://schemas.openxmlformats.org/package/2006/relationships"><Relationship Id="rId8" Type="http://schemas.openxmlformats.org/officeDocument/2006/relationships/hyperlink" Target="https://conversableeconomist.blogspot.com/2013/06/the-punch-bowl-speech-william-mcchesney.html" TargetMode="External"/><Relationship Id="rId3" Type="http://schemas.openxmlformats.org/officeDocument/2006/relationships/hyperlink" Target="https://fred.stlouisfed.org/series/M2SL" TargetMode="External"/><Relationship Id="rId7" Type="http://schemas.openxmlformats.org/officeDocument/2006/relationships/hyperlink" Target="https://www.fidelity.com/viewpoints/investing-ideas/investment-research-update?ccsource=email_weekly_0505N&amp;print=true" TargetMode="External"/><Relationship Id="rId2" Type="http://schemas.openxmlformats.org/officeDocument/2006/relationships/hyperlink" Target="https://www.cnbc.com/2021/12/15/fed-will-aggressively-dial-back-its-monthly-bond-buying-sees-three-rate-hikes-next-year.html" TargetMode="External"/><Relationship Id="rId1" Type="http://schemas.openxmlformats.org/officeDocument/2006/relationships/hyperlink" Target="https://www.bea.gov/news/2022/gross-domestic-product-first-quarter-2022-advance-estimate" TargetMode="External"/><Relationship Id="rId6" Type="http://schemas.openxmlformats.org/officeDocument/2006/relationships/hyperlink" Target="https://www.treasury.gov/resource-center/data-chart-center/interest-rates/pages/TextView.aspx?data=yieldYear&amp;year=2021" TargetMode="External"/><Relationship Id="rId5" Type="http://schemas.openxmlformats.org/officeDocument/2006/relationships/hyperlink" Target="https://www.treasury.gov/resource-center/data-chart-center/interest-rates/pages/TextView.aspx?data=yieldYear&amp;year=2020" TargetMode="External"/><Relationship Id="rId10" Type="http://schemas.openxmlformats.org/officeDocument/2006/relationships/hyperlink" Target="https://www.federalreserve.gov/monetarypolicy/files/monetary20220504a.pdf" TargetMode="External"/><Relationship Id="rId4" Type="http://schemas.openxmlformats.org/officeDocument/2006/relationships/hyperlink" Target="https://fred.stlouisfed.org/series/DGS10" TargetMode="External"/><Relationship Id="rId9" Type="http://schemas.openxmlformats.org/officeDocument/2006/relationships/hyperlink" Target="https://www.federalreserve.gov/newsevents/speech/powell20220321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11100</Words>
  <Characters>59304</Characters>
  <Application>Microsoft Office Word</Application>
  <DocSecurity>0</DocSecurity>
  <Lines>494</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2022-06-21T14:10:00Z</dcterms:created>
  <dcterms:modified xsi:type="dcterms:W3CDTF">2022-06-21T14:10:00Z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